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f3ca1" w14:textId="6ef3c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Карасускому району на 2025-2029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Карасуского района Костанайской области от 12 февраля 2025 года № 204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 Карасуский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 Карасускому району на 2025-2029 годы.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Карасуского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Кажиев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февраля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204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Карасускому району на 2025-2029 годы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(карта) расположения пастбищ на территории административно-территориальной единицы в разрезе категорий земель с указанием границ, площадей и видов пастбищ, в том числе отгонных, сезонных, аридных и культурных, отражением сведений об их собственниках на основании правоустанавливающих и идентификационных документов на земельный участок. (приложение 1 к Плану по управлению пастбищами и их использованию по Карасускому району на 2025-2029 годы);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(карта) с обозначением пастбищ, предназначенных для нужд населения по выпасу сельскохозяйственных животных личного подворья, в том числе общественных, на которой указываются границы и площади пастбищ, предназначенных для нужд населения по выпасу сельскохозяйственных животных личного подворья;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(карта) с обозначением рекомендуемых схем пастбищеоборотов, на которой указываются схемы пастбищеоборотов, рекомендуемые на основании геоботанического обследования пастбищ. (приложение 3 к Плану по управлению пастбищами и их использованию по Карасускому району на 2025-2029 годы);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с обозначением сервитутов для прогона сельскохозяйственных животных, скотопрогонных трасс и иных объектов пастбищной инфраструктуры, а также скотомогильников (биометрических ям.) (приложение 4 к Плану по управлению пастбищами и их использованию по Карасускому району на 2025-2029 годы);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(карта) с обозначениями пастбищ, которые могут быть предоставлены в землепользование пастбищепользователям. (приложение 5 к Плану по управлению пастбищами и их использованию по Карасускому району на 2025-2029 годы);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(карта) с обозначением пастбищ, подлежщих резервированию в целях удовлетворения нужд населения по выпасу сельскохозяйственных животных личного подворья, на которй указываются границы и площади пастбищ, подлежищих резервированию в целях удовлетворения нужд населения по выпасу сельскохозяйственных животных личного подворья. (приложение 6 к Плану по управлению пастбищами и их использованию по Карасускому району на 2025-2029 годы);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доступа пастбищепользователей к видеоисточникам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воды, на которой указывается маршрут передвижения к водоисточникам. (приложение 7 к Плану по управлению пастбищами и их использованию по Карасускому району на 2025-2029 годы);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размещения поголовья сельскохозяйственных животных на отгонных пастбищах указываются границы и площади отгонных пастбищ для размещения поголовья сельскохозяйственных животных. (приложение 8 к Плану по управлению пастбищами и их использованию по Карасускому району на 2025-2029 годы);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Проектное распределение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(перераспределение) пастбищ между сельскими населенными пунктами, входящими в сельский округ, на котором указывается схема распределения (перераспределения) пастбищ между сельскими населенными пунктами сельского округа для поголовья сельскохозяйственных животных физических и юридических лиц не обеспеченных пастбищами. (приложение 9 к Плану по управлению пастбищами и их использованию по Карасускому району на 2025-2029 годы);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>Иные требования</w:t>
      </w:r>
      <w:r>
        <w:rPr>
          <w:rFonts w:ascii="Times New Roman"/>
          <w:b w:val="false"/>
          <w:i w:val="false"/>
          <w:color w:val="000000"/>
          <w:sz w:val="28"/>
        </w:rPr>
        <w:t>, не обходимые для рационального использования пастбищ на соответствующей административно-территориальной единице;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Календарный график по использованию пастбищ, устанавливающий сезонные маршруты выпаса и передвижения сельскохозяйственных животных (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Карасускому району на 2025-2029 годы).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Плану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пастбищами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Карасускому району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</w:t>
            </w:r>
          </w:p>
        </w:tc>
      </w:tr>
    </w:tbl>
    <w:bookmarkStart w:name="z2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административно-территориальной единицы в разрезе категорий земель с указанием границ, площадей и видов пастбищ, в том числе отгонных, сезонных, аридных и культурных, отражением сведений об их собственниках на основании правоустанавливающих и идентификационных документов на земельный участок.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7810500" cy="1102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2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землепользователей земельных участков, прилагаемый к схеме (карте) расположения пастбищ Карасуского района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собственников, землепользователей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 земельного участка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тысяч гектаров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пастбищных угодий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Журжа Л.В.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12181004075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Жалгыскан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Журжа Л.В.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12181004074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Жалгыскан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Журжа Л.В.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12181004076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Жалгыскан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Валеев А.С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12181004100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Жалгыскан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"Костанай автотранс.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12181004089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Жалгыскан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"Костанай автотранс.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12181004084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Жалгыскан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"Костанай автотранс.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12181004001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Жалгыскан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"Костанай автотранс.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12181004023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Жалгыскан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"Убаганский"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12181004044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Жалгыскан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Карамурзин Т.К.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12181004090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Жалгыскан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Есмуханов Н.М.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12181006175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Ильичевский с/о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Белого В.В.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12181006123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Ильичевский с/о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Белого В.В.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12181006118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Ильичевский с/о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Белого В.В.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12181006119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Ильичевский с/о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Есмуханов Е.М.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12181006155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Ильичевский с/о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Есмуханов Е.М.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12181006166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Ильичевский с/о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Есмуханов Е.М.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12181006156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Ильичевский с/о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Жумагулова Л.М.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12181006116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Ильичевский с/о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Жумагулова Л.М.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12181005506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Ильичевский с/о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Жумагулова Л.М.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12181006130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Ильичевский с/о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Жумагулова Л.М.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12181006126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Ильичевский с/о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Жумагулова Л.М.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12181006078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Ильичевский с/о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"Караман-К".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12181010071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Ильичевский с/о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"Караман-К".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12181010073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Ильичевский с/о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"Караман-К".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12181010074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Ильичевский с/о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"Караман-К" 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12181026138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Койбагарский с/о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"Караман-К".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12181012064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с/о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"Караман-К".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12181012041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с/о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"Караман-К".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12181012045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с/о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"Караман-К".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12181014097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с/о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"Караман-К".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12181014062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с/о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"Караман-К".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б/к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с/о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"Караман-К".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12181012038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с/о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"Караман-К".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12181010071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Ильичевский с/о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"Колос МЛ".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12181010073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Ильичевский с/о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"Костанай автотранс.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12181010074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Ильичевский с/о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"Костанай автотранс.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12181010127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Ильичевский с/о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Иманбаева Ж.А.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12181010132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Ильичевский с/о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Балжакаева А.Е.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12181010143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Ильичевский с/о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Турсунов К.А.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12181010152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Ильичевский с/о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"Foodgrain".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12181010136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Ильичевский с/о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"Foodgrain".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12181014115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с/о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"Astana Grand Trade".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12181010140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Ильичевский с/о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"Astana Grand Trade".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12181010107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Ильичевский с/о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"Astana Grand Trade".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12181010109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Ильичевский с/о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"Astana Grand Trade".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12181006154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Ильичевский с/о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"Astana Grand Trade".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12181006179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Ильичевский с/о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"Astana Grand Trade".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12181006178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Ильичевский с/о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о "Astana Grand Trade" 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12181006151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Ильичевский с/о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"Astana Grand Trade".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12181014114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с/о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"Astana Grand Trade".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12181014116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с/о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"Astana Grand Trade".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12181021125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Черняевский с/о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"Astana Grand Trade".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12181021124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Черняевский с/о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"Astana Grand Trade".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12181049100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Айдарлинский с/о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"Astana Grand Trade".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12181041032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Айдарлинский с/о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Жаутенов Е.О.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12181010170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Ильичевский с/о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"Кемел Карасу".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12181010085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Ильичевский с/о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"Кемел Карасу".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12181010101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Ильичевский с/о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"Кемел Карасу".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12181010104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Ильичевский с/о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"Ак Кайын".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12181008115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с/о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"Ак Кайын".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12181008118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с/о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"Ак Кайын".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12181008119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с/о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"Ак Кайын".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12181008113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с/о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"Ак Кайын".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12181008107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с/о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Симанович А.С.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12181008093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с/о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Есмагамбетова С.К.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12181014074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с/о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Есмагамбетова С.К.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12181014080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с/о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Есмагамбетова С.К.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12181014090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с/о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Талах В.В.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12181014084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с/о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Талах В.В.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12181014100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с/о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Талах В.В.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12181014099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с/о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Талах В.В.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12181014130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с/о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Талах В.В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12181015440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с/о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Талах В.В.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12181015441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с/о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"Гасыр Карасу".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12181023185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с/о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"Гасыр Карасу".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12181012054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с/о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"Гасыр Карасу".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12181023171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с/о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"Гасыр Карасу".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12181023112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с/о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"Гасыр Карасу".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12181023176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с/о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"Гасыр Карасу".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12181023178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с/о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"Гасыр Карасу".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12181023179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с/о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О "Гасыр Карасу".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12181031049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с/о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"Гасыр Карасу".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12181022008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с/о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"Рамазан Карасу".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12181023087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с/о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"Рамазан Карасу".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12181031061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Карамырзинский с/о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"Рамазан Карасу".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12181031044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Карамырзинский с/о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"Рамазан Карасу".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12181037026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Карамырзинский с/о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"Рамазан Карасу".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12181031058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Карамырзинский с/о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"Ключевое"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12181018026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Новопавловка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"Ключевое".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12181018051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Новопавловка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"Ключевое".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12181018055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Новопавловка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Салпенов А.М.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12181018048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Новопавловка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"Люблинка"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12181021147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Черняевский с/о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"Люблинка".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12181029086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Люблинский с/о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"Люблинка".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12181029088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Люблинский с/о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"Люблинка".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12181029089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Люблинский с/о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"Люблинка".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12181029096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Люблинский с/о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Балжакаев Е.З.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12181021167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Черняевский с/о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Балжакаев Е.З.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12181019500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Черняевский с/о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Муканов С.Н.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12181021166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Черняевский с/о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"Бирлик Омир".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12181021084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Черняевский с/о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"Бирлик Омир".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12181021078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Черняевский с/о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"Бирлик Омир".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12181021077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Черняевский с/о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"Бирлик Омир".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12181021076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Черняевский с/о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"Бирлик Омир".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12181021111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Черняевский с/о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Молдыбаев Е.О.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12181021146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Черняевский с/о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Мустафин Б.Б.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12181021149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Черняевский с/о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Сыздыков К.Е.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12181031059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Карамырзинский с/о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Сыздыков К.Е.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12181031070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Карамырзинский с/о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Сыздыков К.Е.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12181031067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Карамырзинский с/о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Сыздыков К.Е.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12181039071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Карамырзинский с/о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Сыздыков К.Е.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12181039068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Карамырзинский с/о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Сыздыков К.Е.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12181039072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Карамырзинский с/о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"Коргау".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12181026051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Койбагарский с/о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"Коргау".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12181026026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Койбагарский с/о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"Коргау".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12181026074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Койбагарский с/о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"Коргау".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12181026063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Койбагарский с/о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"Коргау".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12181018038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Койбагарский с/о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"Коргау".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12181026028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Койбагарский с/о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"Талды К".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12181026061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Койбагарский с/о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"Талды К".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12181049136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Айдарлинский с/о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"Талды К".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12181049089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Айдарлинский с/о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"Талды К".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12181049081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Айдарлинский с/о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"Талды К".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18181049084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Айдарлинский с/о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"Талды К".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12181059099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 с/о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"Талды К".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12181059100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 с/о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"Талды К".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12181059101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 с/о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"Талды К".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12181059063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 с/о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"Талды К".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12181065110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 с/о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"Талды К".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12181065111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 с/о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"Талды К".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12181065115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 с/о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"Талды К".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12181065116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 с/о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"Талды К".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12181065118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 с/о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"Талды К".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12181065119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 с/о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"Талды К".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12181065120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 с/о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"Талды К".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12181065056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 с/о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"Талды К".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12181065058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 с/о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"Талды К".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12181069072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Ушаковский с/о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"Талды К".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12181067075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Ушаковский с/о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"Талды К".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12181071046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Ушаковский с/о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Миндибеков Р.А.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12181055160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Айдарлинский с/о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Халметов Ш.Э.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12181059091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 с/о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Халметов Ш.Э.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12181050002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Айдарлинский с/о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"Ак Ниет".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12181052129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Айдарлинский с/о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"Ак Ниет".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12181049151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Айдарлинский с/о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"Ак Ниет".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12181049144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Айдарлинский с/о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"Ак Ниет".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12181059074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 с/о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"Батыр Моздок".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12181049177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Айдарлинский с/о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"Батыр Моздок".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12181049173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Айдарлинский с/о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"Батыр Моздок".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12181049104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Айдарлинский с/о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"Батыр Моздок".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12181049153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Айдарлинский с/о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"Батыр Моздок".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12181059104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 с/о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Оспанов Б.К.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12181049157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Айдарлинский с/о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"Железнодорожное АМФ".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12181055022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 с/о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"Железнодорожное АМФ".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12181055061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 с/о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"Железнодорожное АМФ".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12181055042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 с/о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"Железнодорожное АМФ".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12181055064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 с/о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"Железнодорожное АМФ".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12181055062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 с/о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"Железнодорожное АМФ".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12181055063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 с/о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"Железнодорожное АМФ".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12181055032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 с/о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"Железнодорожное АМФ".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12181055054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 с/о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"Железнодорожное АМФ".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12181055055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 с/о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Железнодорожное АМФ".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12181055053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 с/о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"Железнодорожное АМФ".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12181055057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 с/о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"Железнодорожное АМФ".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12181055066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 с/о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"Железнодорожное АМФ".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12181055067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 с/о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Саладзе О.В.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12181061048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 с/о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Саладзе О.В.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12181061021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 с/о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Успанова Ж.Г.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12181059058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 с/о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Алекса 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12181059090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 с/о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Ещанова Ж.Т.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12181059086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 с/о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Диханов А.С.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12181065114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 с/о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Молдабеков Б.Ш.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12181065097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 с/о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Бажылжанов М.Т.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12181065091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 с/о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Крестьянское хозяйство Нургалиев Б.Б.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12181065093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 с/о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Нургалиев Б.Б.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12181065077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 с/о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Молдахметов А.К.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12181065090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 с/о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Дощанова Б. С.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12181067096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Ушаковский с/о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Дощанова Б. С.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12181067057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Ушаковский с/о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Дощанова Б. С.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12181069125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Ушаковский с/о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Дощанов Н.К.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12181067104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Ушаковский с/о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Дощанов Н.К.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12181067081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Ушаковский с/о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Дощанов Н.К.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12181067082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Ушаковский с/о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Дощанов Н.К.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12181067017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Ушаковский с/о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Шкутко И.М.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12181067079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Ушаковский с/о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Шкутко И.М.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12181067134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Ушаковский с/о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Шеперин И.Н.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12181067131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Ушаковский с/о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ТОО "Астык 2020"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12181069119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Ушаковский с/о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ТОО "Астык 2020"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12181069118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Ушаковский с/о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Абдильдин А.А.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12181069124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Ушаковский с/о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Балабай Б.К.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12181069126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Ушаковский с/о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Жургимбекова А.К.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12181069123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Ушаковский с/о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Жургимбеков Д.М.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12181071093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Ушаковский с/о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Чайникова М.М.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12181004016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Жалгыскан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Чайникова М.М.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12181004098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Жалгыскан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Чайникова М.М.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12181004099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Жалгыскан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Бубенцова Н.В.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12181061053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 с/о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Бубенцова Н.В.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12181056046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 с/о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Ордин В.В.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12181016233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с/о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Алимгазиев М.А.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12181069069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Ушаковский с/о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Журжа В.А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12181004025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Жалгыскан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Валеев С.Ф.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12181004064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Жалгыскан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Елимбаев Талгат Серикжанович.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12181004078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Жалгыскан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Ященко Сергей Викторович.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12181004081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Жалгыскан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Карамурзин Талгат Курманбекович.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12181004090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Жалгыскан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Ерменов Болат Тасмурзинович.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12181010137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Ильичевский с/о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Щербаков В.А.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12181006170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Ильичевский с/о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"Бидай К".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12181006142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Ильичевский с/о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Балыкбаева Майраш Канзадановна.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12181014052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с/о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Гаджиев Гаджи Амираслан.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12181023181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Ильичевский с/о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Авгумбаев Руслан Кабдулович.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12181023136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Ильичевский с/о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ТОО "Макс".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12181055015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 с/о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Сальников Александр Николаевич.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12181055108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 с/о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ТОО "Кадал"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12181026076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Койбагарский с/о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Шнайдер П.П.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12181026047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Койбагарский с/о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Пятин В.К.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12181049082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Айдарлинский с/о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Касьянова Н.В.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12181049159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Айдарлинский с/о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Арефьев Ю.В.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12181049107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Айдарлинский с/о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Успанов Т.Т.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12181059078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 с/о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Ергалиев М.Б.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12181059087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 с/о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Ергалиев М.Б.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12181059075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Искаков М.К.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12181059089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 с/о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"Бобер Инвест".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12181065094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 с/о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"Агро сервис Карасу".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12181071023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Ушаковский с/о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Лопоухов В.И.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12181071086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Ушаковский с/о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Малеревич Н.А.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12181069070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Ушаковский с/о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Плану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пастбищами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Карасускому району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</w:t>
            </w:r>
          </w:p>
        </w:tc>
      </w:tr>
    </w:tbl>
    <w:bookmarkStart w:name="z3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пастбищ, предназначенных для нужд населения по выпасу сельскохозяйственных животных личного подворья, в том числе общественных, на которой указываются границы и площади пастбищ, предназначенных для нужд населения по выпасу сельскохозяйственных животных личного подворья.</w:t>
      </w:r>
    </w:p>
    <w:bookmarkEnd w:id="18"/>
    <w:bookmarkStart w:name="z3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Площади сезонных пастбищ по Карасускому району составляет 295 235 гектаров.</w:t>
      </w:r>
    </w:p>
    <w:bookmarkEnd w:id="19"/>
    <w:bookmarkStart w:name="z3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на землях сельскохозяйственного назначения 160 524 гектаров, на землях населенных пунктов 64 103 гектаров, на землях запаса 70 608 гектаров.</w:t>
      </w:r>
    </w:p>
    <w:bookmarkEnd w:id="20"/>
    <w:bookmarkStart w:name="z4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7810500" cy="801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01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Плану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пастбищами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Карасускому району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</w:t>
            </w:r>
          </w:p>
        </w:tc>
      </w:tr>
    </w:tbl>
    <w:bookmarkStart w:name="z4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рекомендуемых схем пастбищеоборотов, на которой указываются схемы пастбищеоборотов, рекомендуемые на основании геоботанического обследования пастбищ на период 2025-2029 года.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весенне-летний сезон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весенне-летний сезон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</w:tbl>
    <w:bookmarkStart w:name="z4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1, 2, 3, 4 - очередность использования загонов в году</w:t>
      </w:r>
    </w:p>
    <w:bookmarkEnd w:id="23"/>
    <w:bookmarkStart w:name="z4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7810500" cy="1104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4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Карасускому району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</w:t>
            </w:r>
          </w:p>
        </w:tc>
      </w:tr>
    </w:tbl>
    <w:bookmarkStart w:name="z5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с обозначением сервитутов для прогона сельскохозяйственных животных, скотопрогонных трасс и иных объектов пастбищной инфраструктуры, а также скотомогильников (биометрических ям.)</w:t>
      </w:r>
    </w:p>
    <w:bookmarkEnd w:id="25"/>
    <w:bookmarkStart w:name="z5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Карасуского района сервитуты для прогона сельскохозяйственных животных не оформлялись.</w:t>
      </w:r>
    </w:p>
    <w:bookmarkEnd w:id="26"/>
    <w:bookmarkStart w:name="z5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"/>
    <w:p>
      <w:pPr>
        <w:spacing w:after="0"/>
        <w:ind w:left="0"/>
        <w:jc w:val="both"/>
      </w:pPr>
      <w:r>
        <w:drawing>
          <wp:inline distT="0" distB="0" distL="0" distR="0">
            <wp:extent cx="7810500" cy="731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Карасускому району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</w:t>
            </w:r>
          </w:p>
        </w:tc>
      </w:tr>
    </w:tbl>
    <w:bookmarkStart w:name="z6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обозначениями пастбищ, которые могут быть предоставлены в землепользование пастбищепользователям.</w:t>
      </w:r>
    </w:p>
    <w:bookmarkEnd w:id="28"/>
    <w:bookmarkStart w:name="z6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"/>
    <w:p>
      <w:pPr>
        <w:spacing w:after="0"/>
        <w:ind w:left="0"/>
        <w:jc w:val="both"/>
      </w:pPr>
      <w:r>
        <w:drawing>
          <wp:inline distT="0" distB="0" distL="0" distR="0">
            <wp:extent cx="7810500" cy="646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6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Карасускому району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</w:t>
            </w:r>
          </w:p>
        </w:tc>
      </w:tr>
    </w:tbl>
    <w:bookmarkStart w:name="z71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пастбищ, подлежщих резервированию в целях удовлетворения нужд населения по выпасу сельскохозяйственных животных личного подворья, на которй указываются границы и площади пастбищ, подлежищих резервированию в целях удовлетворения нужд населения по выпасу сельскохозяйственных животных личного подворья.</w:t>
      </w:r>
    </w:p>
    <w:bookmarkEnd w:id="30"/>
    <w:bookmarkStart w:name="z7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 июня 2022 года, акимат Костанайской области вынес постановление № 254 от о резервировании земель на территории Карасуского района, на землях запаса, в целях удовлетворения нужд населения по содержанию их личного подворья общая площадь зарезервированных земель состовляет-3253,6 гектар (пастбищ).</w:t>
      </w:r>
    </w:p>
    <w:bookmarkEnd w:id="31"/>
    <w:bookmarkStart w:name="z7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49-2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Правил резервирования земель,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28 февраля 2015 года № 178, была проведена работа по резервирование участков, находящихся в составе земель запаса района, расположенных вблизи населенных пунктов, в целях удовлетворения нужд населения по содержанию личного подворья:</w:t>
      </w:r>
    </w:p>
    <w:bookmarkEnd w:id="32"/>
    <w:bookmarkStart w:name="z7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Резервированию подлежат пастбища в целях удовлетворения нужд населения по выпасу сельскохозяйственных животных личного подворья, на территории села Жалгыскан, Айдарлинского сельского округа, село Герцено.</w:t>
      </w:r>
    </w:p>
    <w:bookmarkEnd w:id="33"/>
    <w:bookmarkStart w:name="z7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"/>
    <w:p>
      <w:pPr>
        <w:spacing w:after="0"/>
        <w:ind w:left="0"/>
        <w:jc w:val="both"/>
      </w:pPr>
      <w:r>
        <w:drawing>
          <wp:inline distT="0" distB="0" distL="0" distR="0">
            <wp:extent cx="7810500" cy="1102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2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Карасускому району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</w:t>
            </w:r>
          </w:p>
        </w:tc>
      </w:tr>
    </w:tbl>
    <w:bookmarkStart w:name="z82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видеоисточникам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воды, на которой указывается маршрут передвижения к водоисточникам.</w:t>
      </w:r>
    </w:p>
    <w:bookmarkEnd w:id="35"/>
    <w:bookmarkStart w:name="z8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Настоящая Методика по разработке удельных норм водопотребления и водоотведения (далее – методика) разработана в соответствии с подпунктом 4-3)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37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 (далее – Кодекс) и определяет порядок разработки водопользователями удельных норм водопотребления и водоотведения (далее – удельные нормы).,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Министра сельского хозяйства Республики Казахстан от 18 сентября 2020 года № 228 (Зарегистрирован в Министерстве юстиции Республики Казахстан 21 сентября 2020 года № 21230).</w:t>
      </w:r>
    </w:p>
    <w:bookmarkEnd w:id="36"/>
    <w:bookmarkStart w:name="z8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Средне суточная потребления воды на одно животное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разработке удельных норм водопотребления и водоотведения,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–Министра сельского хозяйства Республики Казахстан от 30 декабря 2016 года № 545 (зарегистрирован в реестре государственной регистрации нормативно правовых актов № 14827).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зоны и соответствующие коэффициенты увлажненности, Ку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области и районы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типы почв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Сухая степь, Ку =0,40-0,30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область: Карасуский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темно-каштановые, типично-каштановые</w:t>
            </w:r>
          </w:p>
        </w:tc>
      </w:tr>
    </w:tbl>
    <w:bookmarkStart w:name="z8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Оросительных или обводнительных каналов на территории района не имеется.</w:t>
      </w:r>
    </w:p>
    <w:bookmarkEnd w:id="38"/>
    <w:bookmarkStart w:name="z8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1-2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пастбищах доступ к обводнительным сооружениям, состоящим на балансе государственных юридических лиц и расположенным на пастбищах, предназначенных для нужд населения по выпасу сельскохозяйственных животных личного подворья, в том числе общественных пастбищах, предоставляется на безвозмездной основе.</w:t>
      </w:r>
    </w:p>
    <w:bookmarkEnd w:id="39"/>
    <w:bookmarkStart w:name="z8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Водопойные пункты размещаются с учетом видов и групп выпасного поголовья животных, сезонности их использования участков, рельефа местности. При размещении водоисточников необходимо учитывать удобные подходы к водопою и соблюдать санитарно-профилактические правила. В этих целях нельзя допускать размещение водоисточников на заболоченных, затапливаемых и загрязненных участках, а также проектировать к обслуживанию из одного водопойного пункта не более 250 голов крупного рогатого скота или 2000 овец.</w:t>
      </w:r>
    </w:p>
    <w:bookmarkEnd w:id="40"/>
    <w:bookmarkStart w:name="z8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Исходя из вышеизложенного сельскохозяйственные животные в зоне пастбищ имеют свободный доступ к водным объектам. Вместе с тем в отдельных участках используются специально отведенные места на водных объектах, соответствующим образом оборудованные для водопоя сельскохозяйственных животных.</w:t>
      </w:r>
    </w:p>
    <w:bookmarkEnd w:id="41"/>
    <w:bookmarkStart w:name="z8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пастбищного водоснабжения являются естественные водоемы, таких как реки, озера и пруды с проточной водой.</w:t>
      </w:r>
    </w:p>
    <w:bookmarkEnd w:id="42"/>
    <w:bookmarkStart w:name="z9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потребности в воде по видам сельскохозяйственных животных и сезонам года производится по следующим нормам:</w:t>
      </w:r>
    </w:p>
    <w:bookmarkEnd w:id="43"/>
    <w:bookmarkStart w:name="z9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крупного рогатого скота и лошадей – 45 – 60 литров;</w:t>
      </w:r>
    </w:p>
    <w:bookmarkEnd w:id="44"/>
    <w:bookmarkStart w:name="z9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молодняка в возрасте 1-2 года – 25 – 35 литров;</w:t>
      </w:r>
    </w:p>
    <w:bookmarkEnd w:id="45"/>
    <w:bookmarkStart w:name="z9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молодняка младше одного года – 10 – 15 литров;</w:t>
      </w:r>
    </w:p>
    <w:bookmarkEnd w:id="46"/>
    <w:bookmarkStart w:name="z9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овец и коз – 3 – 5 литров;</w:t>
      </w:r>
    </w:p>
    <w:bookmarkEnd w:id="47"/>
    <w:bookmarkStart w:name="z9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ягнят – 1-2 литра.</w:t>
      </w:r>
    </w:p>
    <w:bookmarkEnd w:id="48"/>
    <w:bookmarkStart w:name="z9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Допустимое расстояние от пастбища до водопоя составляет:</w:t>
      </w:r>
    </w:p>
    <w:bookmarkEnd w:id="49"/>
    <w:bookmarkStart w:name="z9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коров – 2,5 км;</w:t>
      </w:r>
    </w:p>
    <w:bookmarkEnd w:id="50"/>
    <w:bookmarkStart w:name="z9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телят – 1 км;</w:t>
      </w:r>
    </w:p>
    <w:bookmarkEnd w:id="51"/>
    <w:bookmarkStart w:name="z9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молодняка крупного рогатого скота – 2,5 км;</w:t>
      </w:r>
    </w:p>
    <w:bookmarkEnd w:id="52"/>
    <w:bookmarkStart w:name="z10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овец и коз – 3 км;</w:t>
      </w:r>
    </w:p>
    <w:bookmarkEnd w:id="53"/>
    <w:bookmarkStart w:name="z10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лошадей и верблюдов – до 4,6 км.</w:t>
      </w:r>
    </w:p>
    <w:bookmarkEnd w:id="54"/>
    <w:bookmarkStart w:name="z10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Пастбищные угодья Карасуского района в основном полностью обеспечены водой.</w:t>
      </w:r>
    </w:p>
    <w:bookmarkEnd w:id="55"/>
    <w:bookmarkStart w:name="z10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Оросительных или обводнительных каналов на территории района не имеется.</w:t>
      </w:r>
    </w:p>
    <w:bookmarkEnd w:id="56"/>
    <w:bookmarkStart w:name="z10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Условные обозначения к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7"/>
    <w:bookmarkStart w:name="z10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8"/>
    <w:p>
      <w:pPr>
        <w:spacing w:after="0"/>
        <w:ind w:left="0"/>
        <w:jc w:val="both"/>
      </w:pPr>
      <w:r>
        <w:drawing>
          <wp:inline distT="0" distB="0" distL="0" distR="0">
            <wp:extent cx="7810500" cy="598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8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9"/>
    <w:p>
      <w:pPr>
        <w:spacing w:after="0"/>
        <w:ind w:left="0"/>
        <w:jc w:val="both"/>
      </w:pPr>
      <w:r>
        <w:drawing>
          <wp:inline distT="0" distB="0" distL="0" distR="0">
            <wp:extent cx="7810500" cy="102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0"/>
    <w:p>
      <w:pPr>
        <w:spacing w:after="0"/>
        <w:ind w:left="0"/>
        <w:jc w:val="both"/>
      </w:pPr>
      <w:r>
        <w:drawing>
          <wp:inline distT="0" distB="0" distL="0" distR="0">
            <wp:extent cx="7810500" cy="1102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2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Карасускому району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</w:t>
            </w:r>
          </w:p>
        </w:tc>
      </w:tr>
    </w:tbl>
    <w:bookmarkStart w:name="z114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указываются границы и площади отгонных пастбищ для размещения поголовья сельскохозяйственных животных.</w:t>
      </w:r>
    </w:p>
    <w:bookmarkEnd w:id="61"/>
    <w:bookmarkStart w:name="z11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2"/>
    <w:p>
      <w:pPr>
        <w:spacing w:after="0"/>
        <w:ind w:left="0"/>
        <w:jc w:val="both"/>
      </w:pPr>
      <w:r>
        <w:drawing>
          <wp:inline distT="0" distB="0" distL="0" distR="0">
            <wp:extent cx="7810500" cy="886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86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Карасускому району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</w:t>
            </w:r>
          </w:p>
        </w:tc>
      </w:tr>
    </w:tbl>
    <w:bookmarkStart w:name="z122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Проектное распределение (перераспределение) пастбищ между сельскими населенными пунктами, входящими в сельский округ, на котором указывается схема распределения (перераспределения) пастбищ между сельскими населенными пунктами сельского округа для поголовья сельскохозяйственных животных физических и юридических лиц не обеспеченных пастбищами.</w:t>
      </w:r>
    </w:p>
    <w:bookmarkEnd w:id="63"/>
    <w:bookmarkStart w:name="z12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4"/>
    <w:p>
      <w:pPr>
        <w:spacing w:after="0"/>
        <w:ind w:left="0"/>
        <w:jc w:val="both"/>
      </w:pPr>
      <w:r>
        <w:drawing>
          <wp:inline distT="0" distB="0" distL="0" distR="0">
            <wp:extent cx="7810500" cy="1104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4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Карасускому району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</w:t>
            </w:r>
          </w:p>
        </w:tc>
      </w:tr>
    </w:tbl>
    <w:bookmarkStart w:name="z130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Иные требования, необходимые для рационального использования пастбищ на соответствующей административно-территориальной единице.</w:t>
      </w:r>
    </w:p>
    <w:bookmarkEnd w:id="65"/>
    <w:bookmarkStart w:name="z13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1-1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пастбищах, пастбища, в том числе общественные пастбища, указанные в подпункте 2)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Закона, не предоставляются в частную собственность и землепользование и используются только для нужд населения для выпаса сельскохозяйственных животных личного подворья.</w:t>
      </w:r>
    </w:p>
    <w:bookmarkEnd w:id="66"/>
    <w:bookmarkStart w:name="z13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пастбищах:</w:t>
      </w:r>
    </w:p>
    <w:bookmarkEnd w:id="67"/>
    <w:bookmarkStart w:name="z13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Пастбища, расположенные на территории, непосредственно прилегающей к границам (чертам) населенных пунктов, находящиеся в государственной собственности, используются для удовлетворения нужд населения для выпаса сельскохозяйственных животных личного подворья.</w:t>
      </w:r>
    </w:p>
    <w:bookmarkEnd w:id="68"/>
    <w:bookmarkStart w:name="z13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Выпас на пастбищах, указанных в пункте 1 настоящей статьи, других сельскохозяйственных животных допускается только при соблюдении предельно допустимых норм нагрузки на общую площадь пастбищ.</w:t>
      </w:r>
    </w:p>
    <w:bookmarkEnd w:id="69"/>
    <w:bookmarkStart w:name="z13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Поголовье сельскохозяйственных животных физических и (или) юридических лиц, не обеспеченных пастбищами в пределах границ (черты) населенного пункта, перемещается на другие участки пастбищ, в том числе на отгонные пастбища, согласно Плану по управлению пастбищами и их использованию.</w:t>
      </w:r>
    </w:p>
    <w:bookmarkEnd w:id="70"/>
    <w:bookmarkStart w:name="z13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Использование пастбищ, предназначенных для выпаса сельскохозяйственных животных личного подворья, в том числе отгонных пастбищ, осуществляется в соответствии с Планом по управлению пастбищами и их использованию. Вынесения отдельного решения акимов города районного значения, поселка, села, сельского округа и местного исполнительного органа района, города областного значения о предоставлении пастбищ не требуется.</w:t>
      </w:r>
    </w:p>
    <w:bookmarkEnd w:id="71"/>
    <w:bookmarkStart w:name="z13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Согласно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РК не предоставляются в раздельную собственность и землепользование граждан и негосударственных юридических лиц земельные участки, занятые:</w:t>
      </w:r>
    </w:p>
    <w:bookmarkEnd w:id="72"/>
    <w:bookmarkStart w:name="z13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сенокосными угодьями, используемыми и предназначенными для нужд населения, в том числе находящимися в пределах границы городов областного и районного значения, поселков, сельских населенных пунктов, то такие земельные участки будут изыматься в государственную собственность в судебном порядке.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Статья 98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Казахстан. Порядок перевода сельскохозяйственных угодий из одного вида в другой. Запрещается перевод пастбищ, предназначенных для удовлетворения нужд населения для выпаса сельскохозяйственных животных личного подворья, в том числе общественных пастбищ, в другие виды сельскохозяйственных угодий.</w:t>
      </w:r>
    </w:p>
    <w:bookmarkStart w:name="z14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1-2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пастбищах доступ к обводнительным сооружениям, состоящим на балансе государственных юридических лиц и расположенным на пастбищах, предназначенных для нужд населения по выпасу сельскохозяйственных животных личного подворья, в том числе общественных пастбищах, предоставляется на безвозмездной основе.</w:t>
      </w:r>
    </w:p>
    <w:bookmarkEnd w:id="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Плану по управлению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Карасускому району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</w:t>
            </w:r>
          </w:p>
        </w:tc>
      </w:tr>
    </w:tbl>
    <w:bookmarkStart w:name="z145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сел, сельских округов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2025 году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2029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Койбагарский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Жалгыскан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Ильчевский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Карамырзинский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Люблинский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Новопавловка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Ушаковский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Челгашинский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Черняевский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