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86b9" w14:textId="1388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19 сентября 2025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790 459,0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305 351,0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21 350,0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463 758,0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815 451,3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-24 992,3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24 992,3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208 478,0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9 733,0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198 745,0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209 412,1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-934,1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Бурли на 2025-2027 годы согласно приложениям 10, 11 и 12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51 091,0 тысяча тенге, в том числе по: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6 988,0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44 103,0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52 456,6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-1 365,6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1 365,6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2025-2027 годы согласно приложениям 13, 14 и 15 соответственно, в том числе на 2025 год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28 298,0 тысяч тенге, в том числе по: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3 434,0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24 864,0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28 909,2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-611,2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611,2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2025-2027 годы согласно приложениям 19, 20 и 21 соответственно, в том числе на 2025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57310,0 тысяч тенге, в том числе по: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13258,0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44 052,0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62202,8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-5 292,8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5 292,8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2025-2027 годы согласно приложению 25, 26 и 27 соответственно, в том числе на 2025 год в следующих объемах: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37424,0 тысячи тенге, в том числе по: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3 553,0 тысячи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33 871,0 тысяча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37558,2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-134,2 тысячи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134,2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126 915,0 тысяч тенге, в том числе по: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7 164,0 тысячи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119 751,0 тысяча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128 419,0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-1 504,0 тысячи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77 509,0 тысяч тенге, в том числе по: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26117,0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51 392,0 тысячи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80 237,3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-2 728,3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–2 728,3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3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2025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2025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6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2025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2025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2025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3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2025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