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675e" w14:textId="f946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Приречное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Приречное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29 128,0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3 028,0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30 070,5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-942,5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Приречное на 2026 год, предусмотрен в сумме 25 628,0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Приречное в районный бюджет на 2026 год составляет 0,0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Приречное на 2026 год предусмотрены целевые текущие трансферты из районного бюджета, в том числе 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Приречное.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Приречное Житикаринского района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