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fa9f" w14:textId="954f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Аркалыка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23 декабря 2025 года № 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Аркалыкский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Аркалыка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14761274,1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3194338,0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20757,0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25500,0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11520679,1 тысяч тенге, из них объем субвенций – 1521666,0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16313430,4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9042,0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25950,0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16908,0 тысяч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-1561198,3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1561198,3 тысяч тенге: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1074476,0 тысяч тенге;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16908,0 тысяч тенге;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503630,3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города Аркалыка Костанайской области от 21.07.2026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на 2026 год предусмотрен объем целевых текущих трансфертов из областного бюджета в сумме 1169346,0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города на 2026 год предусмотрен объем целевых трансфертов на развитие из областного бюджета в сумме 4135070,0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2026 год предусмотрен объем бюджетных кредитов из республиканского бюджета в сумме 25950,0 тысяч тенге, в том числе: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органам для реализации мер социальной поддержки специалистов в сумме 25950,0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перечень бюджетных программ, не подлежащих секвестру в процессе исполнения бюджета города Аркалыка на 2026 год, не установлен.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Аркалыкского городского маслихата от 23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197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города Аркалыка на 2026 год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Аркалыка Костанайской области от 21.07.2026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14 761 274,1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11 520 679,1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11 520 679,1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11 520 679,1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16 313 430,4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1 016 774,6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2 073 762,7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1 932 072,4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2 479 757,3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2 479 757,3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2 332 825,2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2 324 109,4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1 141 907,5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1 842 811,7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1 398 811,7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1 398 811,7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1 452 141,0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1 343 101,0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