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2ba3" w14:textId="eff2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Горняцкий и Качар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декабря 2025 года № 262.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Горняцкий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105 310,0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27 134,0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78 156,0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107 695,6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-2 385,6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2 385,6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Рудного Костанайской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объемы бюджетных субвенций, передаваемых из городского бюджета города Рудного в бюджет поселка Горняцкий, на 2026 год составляют 78156,0 тысяч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объемы бюджетных изъятий, передаваемых из бюджета поселка Горняцкий в городской бюджет города Рудного, на 2026 год составляют 0,0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Качар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371 774,0 тысяч тенге, в том числе по: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108 268,0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5 958,0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257 038,0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393 232,0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-21 458,0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21 458,0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Рудного Костанайской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объемы бюджетных субвенций, передаваемых из городского бюджета города Рудного в бюджет поселка Качар, на 2026 год составляют 257 038,0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объемы бюджетных изъятий, передаваемых из бюджета поселка Качар в городской бюджет города Рудного, на 2026 год составляют 0,0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2026 год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Рудного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2026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Рудного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