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ef5b" w14:textId="1f1e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26 декабря 2025 года № 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36 503 866,9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33 447 014,0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1 289 009,0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277 746,0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1 490 097,9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36 679 809,0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389 586,0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-566 528,1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566 528,1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Рудного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городского бюджета города Рудного в бюджеты поселков Горняцкий и Качар: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городского бюджета города Рудного в бюджеты поселков Горняцкий и Качар, на 2026 год в сумме 335 194,0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78 156,0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257 038,0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городского бюджета города Рудного в бюджеты поселков Горняцкий и Качар, на 2027 год в сумме 346 983,0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80 426,0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266 557,0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городского бюджета города Рудного в бюджеты поселков Горняцкий и Качар, на 2028 год в сумме 356 895,0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82 263,0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274 632,0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объемы бюджетных изъятий, передаваемых из бюджетов поселков Горняцкий и Качар, составляют на 2026 год – 0,0 тысяч тенге, на 2027 год – 0,0 тысяч тенге, на 2028 год - 0,0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резерва местного исполнительного органа на 2026 год в сумме 839 869,2 тысячи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Рудного Костанайской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-1 037 988,0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45 267 652,0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