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f017" w14:textId="32bf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по городу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24 ноября 2025 года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Костанайский городской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с 4% до 3% к объекту налогообложения за отчетный налоговый период по городу Костанай.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