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f515" w14:textId="438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28 января 2022 года № 30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ноября 2025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28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26-14)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"26-14) определяет приоритетные направления развития науки в регионе и организует финансирование научных, научно-технических проектов и программ, реализуемых в регионе;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26-15)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26-16), 26-17), 26-18), 26-19), 26-20), 26-21), 26-22), 26-23), 26-24), 26-25)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"26-16)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26-17)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участвует в их софинансировании;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26-18)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26-19) создает региональный совет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26-20)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26-21)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26-22) участвует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26-23) вносит предложения по приоритетным направлениям развития науки;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26-24)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области и осуществление их реализации;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26-25)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и дополнениях в вышеуказанное Положение;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