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628f" w14:textId="f986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областном бюджете Костанайской области на 2026-2028 годы</w:t>
      </w:r>
    </w:p>
    <w:p>
      <w:pPr>
        <w:spacing w:after="0"/>
        <w:ind w:left="0"/>
        <w:jc w:val="both"/>
      </w:pPr>
      <w:r>
        <w:rPr>
          <w:rFonts w:ascii="Times New Roman"/>
          <w:b w:val="false"/>
          <w:i w:val="false"/>
          <w:color w:val="000000"/>
          <w:sz w:val="28"/>
        </w:rPr>
        <w:t>Решение маслихата Костанайской области от 18 декабря 2025 года № 266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решение вводится в действие с 01.01.2026</w:t>
      </w:r>
    </w:p>
    <w:bookmarkStart w:name="z5" w:id="0"/>
    <w:p>
      <w:pPr>
        <w:spacing w:after="0"/>
        <w:ind w:left="0"/>
        <w:jc w:val="both"/>
      </w:pPr>
      <w:r>
        <w:rPr>
          <w:rFonts w:ascii="Times New Roman"/>
          <w:b w:val="false"/>
          <w:i w:val="false"/>
          <w:color w:val="000000"/>
          <w:sz w:val="28"/>
        </w:rPr>
        <w:t xml:space="preserve">
      В соответствии пунктом 3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и подпунктом 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Костанайский областной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бюджет Костанайской области на 2026-2028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2026 год в следующих объемах:</w:t>
      </w:r>
    </w:p>
    <w:bookmarkEnd w:id="1"/>
    <w:bookmarkStart w:name="z7" w:id="2"/>
    <w:p>
      <w:pPr>
        <w:spacing w:after="0"/>
        <w:ind w:left="0"/>
        <w:jc w:val="both"/>
      </w:pPr>
      <w:r>
        <w:rPr>
          <w:rFonts w:ascii="Times New Roman"/>
          <w:b w:val="false"/>
          <w:i w:val="false"/>
          <w:color w:val="000000"/>
          <w:sz w:val="28"/>
        </w:rPr>
        <w:t>
      1) доходы – 542 892 522,0 тысячи тенге, в том числе по:</w:t>
      </w:r>
    </w:p>
    <w:bookmarkEnd w:id="2"/>
    <w:bookmarkStart w:name="z8" w:id="3"/>
    <w:p>
      <w:pPr>
        <w:spacing w:after="0"/>
        <w:ind w:left="0"/>
        <w:jc w:val="both"/>
      </w:pPr>
      <w:r>
        <w:rPr>
          <w:rFonts w:ascii="Times New Roman"/>
          <w:b w:val="false"/>
          <w:i w:val="false"/>
          <w:color w:val="000000"/>
          <w:sz w:val="28"/>
        </w:rPr>
        <w:t>
      налоговым поступлениям – 58 877 134,0 тысячи тенге;</w:t>
      </w:r>
    </w:p>
    <w:bookmarkEnd w:id="3"/>
    <w:bookmarkStart w:name="z9" w:id="4"/>
    <w:p>
      <w:pPr>
        <w:spacing w:after="0"/>
        <w:ind w:left="0"/>
        <w:jc w:val="both"/>
      </w:pPr>
      <w:r>
        <w:rPr>
          <w:rFonts w:ascii="Times New Roman"/>
          <w:b w:val="false"/>
          <w:i w:val="false"/>
          <w:color w:val="000000"/>
          <w:sz w:val="28"/>
        </w:rPr>
        <w:t>
      неналоговым поступлениям – 4 633 581,0 тысяча тенге;</w:t>
      </w:r>
    </w:p>
    <w:bookmarkEnd w:id="4"/>
    <w:bookmarkStart w:name="z10" w:id="5"/>
    <w:p>
      <w:pPr>
        <w:spacing w:after="0"/>
        <w:ind w:left="0"/>
        <w:jc w:val="both"/>
      </w:pPr>
      <w:r>
        <w:rPr>
          <w:rFonts w:ascii="Times New Roman"/>
          <w:b w:val="false"/>
          <w:i w:val="false"/>
          <w:color w:val="000000"/>
          <w:sz w:val="28"/>
        </w:rPr>
        <w:t>
      поступления от продажи основного капитала – 74 203,0 тысячи тенге;</w:t>
      </w:r>
    </w:p>
    <w:bookmarkEnd w:id="5"/>
    <w:bookmarkStart w:name="z11" w:id="6"/>
    <w:p>
      <w:pPr>
        <w:spacing w:after="0"/>
        <w:ind w:left="0"/>
        <w:jc w:val="both"/>
      </w:pPr>
      <w:r>
        <w:rPr>
          <w:rFonts w:ascii="Times New Roman"/>
          <w:b w:val="false"/>
          <w:i w:val="false"/>
          <w:color w:val="000000"/>
          <w:sz w:val="28"/>
        </w:rPr>
        <w:t>
      специальным поступлениям – 8 497 471,0 тысяча тенге;</w:t>
      </w:r>
    </w:p>
    <w:bookmarkEnd w:id="6"/>
    <w:bookmarkStart w:name="z12" w:id="7"/>
    <w:p>
      <w:pPr>
        <w:spacing w:after="0"/>
        <w:ind w:left="0"/>
        <w:jc w:val="both"/>
      </w:pPr>
      <w:r>
        <w:rPr>
          <w:rFonts w:ascii="Times New Roman"/>
          <w:b w:val="false"/>
          <w:i w:val="false"/>
          <w:color w:val="000000"/>
          <w:sz w:val="28"/>
        </w:rPr>
        <w:t>
      поступлениям трансфертов – 470 810 133,0 тысячи тенге;</w:t>
      </w:r>
    </w:p>
    <w:bookmarkEnd w:id="7"/>
    <w:bookmarkStart w:name="z13" w:id="8"/>
    <w:p>
      <w:pPr>
        <w:spacing w:after="0"/>
        <w:ind w:left="0"/>
        <w:jc w:val="both"/>
      </w:pPr>
      <w:r>
        <w:rPr>
          <w:rFonts w:ascii="Times New Roman"/>
          <w:b w:val="false"/>
          <w:i w:val="false"/>
          <w:color w:val="000000"/>
          <w:sz w:val="28"/>
        </w:rPr>
        <w:t>
      2) затраты – 541 937 616,0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25 834 842,0 тысячи тенге, в том числе:</w:t>
      </w:r>
    </w:p>
    <w:bookmarkEnd w:id="9"/>
    <w:bookmarkStart w:name="z15" w:id="10"/>
    <w:p>
      <w:pPr>
        <w:spacing w:after="0"/>
        <w:ind w:left="0"/>
        <w:jc w:val="both"/>
      </w:pPr>
      <w:r>
        <w:rPr>
          <w:rFonts w:ascii="Times New Roman"/>
          <w:b w:val="false"/>
          <w:i w:val="false"/>
          <w:color w:val="000000"/>
          <w:sz w:val="28"/>
        </w:rPr>
        <w:t>
      бюджетные кредиты – 45 881 305,0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20 046 463,0 тысячи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13 784,0 тысячи тенге;</w:t>
      </w:r>
    </w:p>
    <w:bookmarkEnd w:id="12"/>
    <w:bookmarkStart w:name="z18" w:id="13"/>
    <w:p>
      <w:pPr>
        <w:spacing w:after="0"/>
        <w:ind w:left="0"/>
        <w:jc w:val="both"/>
      </w:pPr>
      <w:r>
        <w:rPr>
          <w:rFonts w:ascii="Times New Roman"/>
          <w:b w:val="false"/>
          <w:i w:val="false"/>
          <w:color w:val="000000"/>
          <w:sz w:val="28"/>
        </w:rPr>
        <w:t>
      5) дефицит (профицит) бюджета – - 24 893 720,0 тысяч тенге;</w:t>
      </w:r>
    </w:p>
    <w:bookmarkEnd w:id="13"/>
    <w:bookmarkStart w:name="z19" w:id="14"/>
    <w:p>
      <w:pPr>
        <w:spacing w:after="0"/>
        <w:ind w:left="0"/>
        <w:jc w:val="both"/>
      </w:pPr>
      <w:r>
        <w:rPr>
          <w:rFonts w:ascii="Times New Roman"/>
          <w:b w:val="false"/>
          <w:i w:val="false"/>
          <w:color w:val="000000"/>
          <w:sz w:val="28"/>
        </w:rPr>
        <w:t>
      6) финансирование дефицита (использование профицита) бюджета – 24 893 720,0 тысяч тенге.</w:t>
      </w:r>
    </w:p>
    <w:bookmarkEnd w:id="14"/>
    <w:bookmarkStart w:name="z20" w:id="15"/>
    <w:p>
      <w:pPr>
        <w:spacing w:after="0"/>
        <w:ind w:left="0"/>
        <w:jc w:val="both"/>
      </w:pPr>
      <w:r>
        <w:rPr>
          <w:rFonts w:ascii="Times New Roman"/>
          <w:b w:val="false"/>
          <w:i w:val="false"/>
          <w:color w:val="000000"/>
          <w:sz w:val="28"/>
        </w:rPr>
        <w:t>
      2. Учесть, что в областном бюджете на 2026 год предусмотрены объемы бюджетных изъятий из бюджетов районов и городов областного значения в областной бюджет в сумме 103 478 351,0 тысяча тенге, в том числе:</w:t>
      </w:r>
    </w:p>
    <w:bookmarkEnd w:id="15"/>
    <w:bookmarkStart w:name="z21" w:id="16"/>
    <w:p>
      <w:pPr>
        <w:spacing w:after="0"/>
        <w:ind w:left="0"/>
        <w:jc w:val="both"/>
      </w:pPr>
      <w:r>
        <w:rPr>
          <w:rFonts w:ascii="Times New Roman"/>
          <w:b w:val="false"/>
          <w:i w:val="false"/>
          <w:color w:val="000000"/>
          <w:sz w:val="28"/>
        </w:rPr>
        <w:t>
      Аулиекольского района – 291 075,0 тысяч тенге;</w:t>
      </w:r>
    </w:p>
    <w:bookmarkEnd w:id="16"/>
    <w:bookmarkStart w:name="z22" w:id="17"/>
    <w:p>
      <w:pPr>
        <w:spacing w:after="0"/>
        <w:ind w:left="0"/>
        <w:jc w:val="both"/>
      </w:pPr>
      <w:r>
        <w:rPr>
          <w:rFonts w:ascii="Times New Roman"/>
          <w:b w:val="false"/>
          <w:i w:val="false"/>
          <w:color w:val="000000"/>
          <w:sz w:val="28"/>
        </w:rPr>
        <w:t>
      района Беимбета Майлина – 1 859 879,0 тысяч тенге;</w:t>
      </w:r>
    </w:p>
    <w:bookmarkEnd w:id="17"/>
    <w:bookmarkStart w:name="z23" w:id="18"/>
    <w:p>
      <w:pPr>
        <w:spacing w:after="0"/>
        <w:ind w:left="0"/>
        <w:jc w:val="both"/>
      </w:pPr>
      <w:r>
        <w:rPr>
          <w:rFonts w:ascii="Times New Roman"/>
          <w:b w:val="false"/>
          <w:i w:val="false"/>
          <w:color w:val="000000"/>
          <w:sz w:val="28"/>
        </w:rPr>
        <w:t>
      Житикаринского района – 1 164 813,0 тысяч тенге;</w:t>
      </w:r>
    </w:p>
    <w:bookmarkEnd w:id="18"/>
    <w:bookmarkStart w:name="z24" w:id="19"/>
    <w:p>
      <w:pPr>
        <w:spacing w:after="0"/>
        <w:ind w:left="0"/>
        <w:jc w:val="both"/>
      </w:pPr>
      <w:r>
        <w:rPr>
          <w:rFonts w:ascii="Times New Roman"/>
          <w:b w:val="false"/>
          <w:i w:val="false"/>
          <w:color w:val="000000"/>
          <w:sz w:val="28"/>
        </w:rPr>
        <w:t>
      Карабалыкского района – 447 492,0 тысячи тенге;</w:t>
      </w:r>
    </w:p>
    <w:bookmarkEnd w:id="19"/>
    <w:bookmarkStart w:name="z25" w:id="20"/>
    <w:p>
      <w:pPr>
        <w:spacing w:after="0"/>
        <w:ind w:left="0"/>
        <w:jc w:val="both"/>
      </w:pPr>
      <w:r>
        <w:rPr>
          <w:rFonts w:ascii="Times New Roman"/>
          <w:b w:val="false"/>
          <w:i w:val="false"/>
          <w:color w:val="000000"/>
          <w:sz w:val="28"/>
        </w:rPr>
        <w:t>
      Карасуского района – 807 666,0 тысяч тенге;</w:t>
      </w:r>
    </w:p>
    <w:bookmarkEnd w:id="20"/>
    <w:bookmarkStart w:name="z26" w:id="21"/>
    <w:p>
      <w:pPr>
        <w:spacing w:after="0"/>
        <w:ind w:left="0"/>
        <w:jc w:val="both"/>
      </w:pPr>
      <w:r>
        <w:rPr>
          <w:rFonts w:ascii="Times New Roman"/>
          <w:b w:val="false"/>
          <w:i w:val="false"/>
          <w:color w:val="000000"/>
          <w:sz w:val="28"/>
        </w:rPr>
        <w:t>
      Костанайского района – 5 035 224,0 тысячи тенге;</w:t>
      </w:r>
    </w:p>
    <w:bookmarkEnd w:id="21"/>
    <w:bookmarkStart w:name="z27" w:id="22"/>
    <w:p>
      <w:pPr>
        <w:spacing w:after="0"/>
        <w:ind w:left="0"/>
        <w:jc w:val="both"/>
      </w:pPr>
      <w:r>
        <w:rPr>
          <w:rFonts w:ascii="Times New Roman"/>
          <w:b w:val="false"/>
          <w:i w:val="false"/>
          <w:color w:val="000000"/>
          <w:sz w:val="28"/>
        </w:rPr>
        <w:t>
      Федоровского района – 690 614,0 тысяч тенге;</w:t>
      </w:r>
    </w:p>
    <w:bookmarkEnd w:id="22"/>
    <w:bookmarkStart w:name="z28" w:id="23"/>
    <w:p>
      <w:pPr>
        <w:spacing w:after="0"/>
        <w:ind w:left="0"/>
        <w:jc w:val="both"/>
      </w:pPr>
      <w:r>
        <w:rPr>
          <w:rFonts w:ascii="Times New Roman"/>
          <w:b w:val="false"/>
          <w:i w:val="false"/>
          <w:color w:val="000000"/>
          <w:sz w:val="28"/>
        </w:rPr>
        <w:t>
      города Костаная – 67 049 726,0 тысяч тенге;</w:t>
      </w:r>
    </w:p>
    <w:bookmarkEnd w:id="23"/>
    <w:bookmarkStart w:name="z29" w:id="24"/>
    <w:p>
      <w:pPr>
        <w:spacing w:after="0"/>
        <w:ind w:left="0"/>
        <w:jc w:val="both"/>
      </w:pPr>
      <w:r>
        <w:rPr>
          <w:rFonts w:ascii="Times New Roman"/>
          <w:b w:val="false"/>
          <w:i w:val="false"/>
          <w:color w:val="000000"/>
          <w:sz w:val="28"/>
        </w:rPr>
        <w:t>
      города Лисаковска – 2 849 324,0 тысячи тенге;</w:t>
      </w:r>
    </w:p>
    <w:bookmarkEnd w:id="24"/>
    <w:bookmarkStart w:name="z30" w:id="25"/>
    <w:p>
      <w:pPr>
        <w:spacing w:after="0"/>
        <w:ind w:left="0"/>
        <w:jc w:val="both"/>
      </w:pPr>
      <w:r>
        <w:rPr>
          <w:rFonts w:ascii="Times New Roman"/>
          <w:b w:val="false"/>
          <w:i w:val="false"/>
          <w:color w:val="000000"/>
          <w:sz w:val="28"/>
        </w:rPr>
        <w:t>
      города Рудного – 23 282 538,0 тысяч тенге.</w:t>
      </w:r>
    </w:p>
    <w:bookmarkEnd w:id="25"/>
    <w:bookmarkStart w:name="z31" w:id="26"/>
    <w:p>
      <w:pPr>
        <w:spacing w:after="0"/>
        <w:ind w:left="0"/>
        <w:jc w:val="both"/>
      </w:pPr>
      <w:r>
        <w:rPr>
          <w:rFonts w:ascii="Times New Roman"/>
          <w:b w:val="false"/>
          <w:i w:val="false"/>
          <w:color w:val="000000"/>
          <w:sz w:val="28"/>
        </w:rPr>
        <w:t>
      3. Предусмотреть в областном бюджете на 2026 год объемы бюджетных субвенций, передаваемых из областного бюджета в бюджеты районов и города областного значения, в сумме 7 553 894,0 тысячи тенге, в том числе:</w:t>
      </w:r>
    </w:p>
    <w:bookmarkEnd w:id="26"/>
    <w:bookmarkStart w:name="z32" w:id="27"/>
    <w:p>
      <w:pPr>
        <w:spacing w:after="0"/>
        <w:ind w:left="0"/>
        <w:jc w:val="both"/>
      </w:pPr>
      <w:r>
        <w:rPr>
          <w:rFonts w:ascii="Times New Roman"/>
          <w:b w:val="false"/>
          <w:i w:val="false"/>
          <w:color w:val="000000"/>
          <w:sz w:val="28"/>
        </w:rPr>
        <w:t>
      Алтынсаринскому району – 144 954,0 тысячи тенге;</w:t>
      </w:r>
    </w:p>
    <w:bookmarkEnd w:id="27"/>
    <w:bookmarkStart w:name="z33" w:id="28"/>
    <w:p>
      <w:pPr>
        <w:spacing w:after="0"/>
        <w:ind w:left="0"/>
        <w:jc w:val="both"/>
      </w:pPr>
      <w:r>
        <w:rPr>
          <w:rFonts w:ascii="Times New Roman"/>
          <w:b w:val="false"/>
          <w:i w:val="false"/>
          <w:color w:val="000000"/>
          <w:sz w:val="28"/>
        </w:rPr>
        <w:t>
      Амангельдинскому району – 1 164 272,0 тысячи тенге;</w:t>
      </w:r>
    </w:p>
    <w:bookmarkEnd w:id="28"/>
    <w:bookmarkStart w:name="z34" w:id="29"/>
    <w:p>
      <w:pPr>
        <w:spacing w:after="0"/>
        <w:ind w:left="0"/>
        <w:jc w:val="both"/>
      </w:pPr>
      <w:r>
        <w:rPr>
          <w:rFonts w:ascii="Times New Roman"/>
          <w:b w:val="false"/>
          <w:i w:val="false"/>
          <w:color w:val="000000"/>
          <w:sz w:val="28"/>
        </w:rPr>
        <w:t>
      Денисовскому району – 67 258,0 тысяч тенге;</w:t>
      </w:r>
    </w:p>
    <w:bookmarkEnd w:id="29"/>
    <w:bookmarkStart w:name="z35" w:id="30"/>
    <w:p>
      <w:pPr>
        <w:spacing w:after="0"/>
        <w:ind w:left="0"/>
        <w:jc w:val="both"/>
      </w:pPr>
      <w:r>
        <w:rPr>
          <w:rFonts w:ascii="Times New Roman"/>
          <w:b w:val="false"/>
          <w:i w:val="false"/>
          <w:color w:val="000000"/>
          <w:sz w:val="28"/>
        </w:rPr>
        <w:t>
      Джангельдинскому району – 1 564 092,0 тысячи тенге;</w:t>
      </w:r>
    </w:p>
    <w:bookmarkEnd w:id="30"/>
    <w:bookmarkStart w:name="z36" w:id="31"/>
    <w:p>
      <w:pPr>
        <w:spacing w:after="0"/>
        <w:ind w:left="0"/>
        <w:jc w:val="both"/>
      </w:pPr>
      <w:r>
        <w:rPr>
          <w:rFonts w:ascii="Times New Roman"/>
          <w:b w:val="false"/>
          <w:i w:val="false"/>
          <w:color w:val="000000"/>
          <w:sz w:val="28"/>
        </w:rPr>
        <w:t>
      Камыстинскому району – 286 716,0 тысяч тенге;</w:t>
      </w:r>
    </w:p>
    <w:bookmarkEnd w:id="31"/>
    <w:bookmarkStart w:name="z37" w:id="32"/>
    <w:p>
      <w:pPr>
        <w:spacing w:after="0"/>
        <w:ind w:left="0"/>
        <w:jc w:val="both"/>
      </w:pPr>
      <w:r>
        <w:rPr>
          <w:rFonts w:ascii="Times New Roman"/>
          <w:b w:val="false"/>
          <w:i w:val="false"/>
          <w:color w:val="000000"/>
          <w:sz w:val="28"/>
        </w:rPr>
        <w:t>
      Мендыкаринскому району – 808 078,0 тысяч тенге;</w:t>
      </w:r>
    </w:p>
    <w:bookmarkEnd w:id="32"/>
    <w:bookmarkStart w:name="z38" w:id="33"/>
    <w:p>
      <w:pPr>
        <w:spacing w:after="0"/>
        <w:ind w:left="0"/>
        <w:jc w:val="both"/>
      </w:pPr>
      <w:r>
        <w:rPr>
          <w:rFonts w:ascii="Times New Roman"/>
          <w:b w:val="false"/>
          <w:i w:val="false"/>
          <w:color w:val="000000"/>
          <w:sz w:val="28"/>
        </w:rPr>
        <w:t>
      Наурзумскому району – 1 037 147,0 тысяч тенге;</w:t>
      </w:r>
    </w:p>
    <w:bookmarkEnd w:id="33"/>
    <w:bookmarkStart w:name="z39" w:id="34"/>
    <w:p>
      <w:pPr>
        <w:spacing w:after="0"/>
        <w:ind w:left="0"/>
        <w:jc w:val="both"/>
      </w:pPr>
      <w:r>
        <w:rPr>
          <w:rFonts w:ascii="Times New Roman"/>
          <w:b w:val="false"/>
          <w:i w:val="false"/>
          <w:color w:val="000000"/>
          <w:sz w:val="28"/>
        </w:rPr>
        <w:t>
      Сарыкольскому району – 141 307,0 тысяч тенге;</w:t>
      </w:r>
    </w:p>
    <w:bookmarkEnd w:id="34"/>
    <w:bookmarkStart w:name="z40" w:id="35"/>
    <w:p>
      <w:pPr>
        <w:spacing w:after="0"/>
        <w:ind w:left="0"/>
        <w:jc w:val="both"/>
      </w:pPr>
      <w:r>
        <w:rPr>
          <w:rFonts w:ascii="Times New Roman"/>
          <w:b w:val="false"/>
          <w:i w:val="false"/>
          <w:color w:val="000000"/>
          <w:sz w:val="28"/>
        </w:rPr>
        <w:t>
      Узункольскому району – 818 404,0 тысячи тенге;</w:t>
      </w:r>
    </w:p>
    <w:bookmarkEnd w:id="35"/>
    <w:bookmarkStart w:name="z41" w:id="36"/>
    <w:p>
      <w:pPr>
        <w:spacing w:after="0"/>
        <w:ind w:left="0"/>
        <w:jc w:val="both"/>
      </w:pPr>
      <w:r>
        <w:rPr>
          <w:rFonts w:ascii="Times New Roman"/>
          <w:b w:val="false"/>
          <w:i w:val="false"/>
          <w:color w:val="000000"/>
          <w:sz w:val="28"/>
        </w:rPr>
        <w:t>
      городу Аркалыку – 1 521 666,0 тысяч тенге.</w:t>
      </w:r>
    </w:p>
    <w:bookmarkEnd w:id="36"/>
    <w:bookmarkStart w:name="z42" w:id="37"/>
    <w:p>
      <w:pPr>
        <w:spacing w:after="0"/>
        <w:ind w:left="0"/>
        <w:jc w:val="both"/>
      </w:pPr>
      <w:r>
        <w:rPr>
          <w:rFonts w:ascii="Times New Roman"/>
          <w:b w:val="false"/>
          <w:i w:val="false"/>
          <w:color w:val="000000"/>
          <w:sz w:val="28"/>
        </w:rPr>
        <w:t>
      4. Учесть, что в областном бюджете на 2026 год предусмотрено поступление целевых текущих трансфертов из республиканского бюджета, в том числе на:</w:t>
      </w:r>
    </w:p>
    <w:bookmarkEnd w:id="37"/>
    <w:bookmarkStart w:name="z43" w:id="38"/>
    <w:p>
      <w:pPr>
        <w:spacing w:after="0"/>
        <w:ind w:left="0"/>
        <w:jc w:val="both"/>
      </w:pPr>
      <w:r>
        <w:rPr>
          <w:rFonts w:ascii="Times New Roman"/>
          <w:b w:val="false"/>
          <w:i w:val="false"/>
          <w:color w:val="000000"/>
          <w:sz w:val="28"/>
        </w:rPr>
        <w:t>
      1) материально-техническое оснащение организаций здравоохранения на местном уровне в рамках пилотного национального проекта "Модернизация сельского здравоохранения";</w:t>
      </w:r>
    </w:p>
    <w:bookmarkEnd w:id="38"/>
    <w:bookmarkStart w:name="z44" w:id="39"/>
    <w:p>
      <w:pPr>
        <w:spacing w:after="0"/>
        <w:ind w:left="0"/>
        <w:jc w:val="both"/>
      </w:pPr>
      <w:r>
        <w:rPr>
          <w:rFonts w:ascii="Times New Roman"/>
          <w:b w:val="false"/>
          <w:i w:val="false"/>
          <w:color w:val="000000"/>
          <w:sz w:val="28"/>
        </w:rPr>
        <w:t>
      2) материально-техническое оснащение организаций здравоохранения.</w:t>
      </w:r>
    </w:p>
    <w:bookmarkEnd w:id="39"/>
    <w:bookmarkStart w:name="z45" w:id="40"/>
    <w:p>
      <w:pPr>
        <w:spacing w:after="0"/>
        <w:ind w:left="0"/>
        <w:jc w:val="both"/>
      </w:pPr>
      <w:r>
        <w:rPr>
          <w:rFonts w:ascii="Times New Roman"/>
          <w:b w:val="false"/>
          <w:i w:val="false"/>
          <w:color w:val="000000"/>
          <w:sz w:val="28"/>
        </w:rPr>
        <w:t>
      5. Учесть, что в областном бюджете на 2026 год предусмотрено поступление сумм бюджетных кредитов из республиканского бюджета для реализации мер социальной поддержки специалистов.</w:t>
      </w:r>
    </w:p>
    <w:bookmarkEnd w:id="40"/>
    <w:bookmarkStart w:name="z46" w:id="41"/>
    <w:p>
      <w:pPr>
        <w:spacing w:after="0"/>
        <w:ind w:left="0"/>
        <w:jc w:val="both"/>
      </w:pPr>
      <w:r>
        <w:rPr>
          <w:rFonts w:ascii="Times New Roman"/>
          <w:b w:val="false"/>
          <w:i w:val="false"/>
          <w:color w:val="000000"/>
          <w:sz w:val="28"/>
        </w:rPr>
        <w:t>
      Распределение сумм указанных кредитов осуществляется на основании постановления акимата Костанайской области.</w:t>
      </w:r>
    </w:p>
    <w:bookmarkEnd w:id="41"/>
    <w:bookmarkStart w:name="z47" w:id="42"/>
    <w:p>
      <w:pPr>
        <w:spacing w:after="0"/>
        <w:ind w:left="0"/>
        <w:jc w:val="both"/>
      </w:pPr>
      <w:r>
        <w:rPr>
          <w:rFonts w:ascii="Times New Roman"/>
          <w:b w:val="false"/>
          <w:i w:val="false"/>
          <w:color w:val="000000"/>
          <w:sz w:val="28"/>
        </w:rPr>
        <w:t>
      6. Учесть, что в областном бюджете на 2026 год предусмотрено поступление сумм кредитования из республиканского бюджета на предоставление микрокредитов сельскому населению для масштабирования проекта по повышению доходов сельского населения.</w:t>
      </w:r>
    </w:p>
    <w:bookmarkEnd w:id="42"/>
    <w:bookmarkStart w:name="z48" w:id="43"/>
    <w:p>
      <w:pPr>
        <w:spacing w:after="0"/>
        <w:ind w:left="0"/>
        <w:jc w:val="both"/>
      </w:pPr>
      <w:r>
        <w:rPr>
          <w:rFonts w:ascii="Times New Roman"/>
          <w:b w:val="false"/>
          <w:i w:val="false"/>
          <w:color w:val="000000"/>
          <w:sz w:val="28"/>
        </w:rPr>
        <w:t>
      7. Учесть, что в областном бюджете на 2026 год предусмотрено поступление сумм кредитования из республиканского бюджета на инвестиционные проекты в агропромышленном комплексе.</w:t>
      </w:r>
    </w:p>
    <w:bookmarkEnd w:id="43"/>
    <w:bookmarkStart w:name="z49" w:id="44"/>
    <w:p>
      <w:pPr>
        <w:spacing w:after="0"/>
        <w:ind w:left="0"/>
        <w:jc w:val="both"/>
      </w:pPr>
      <w:r>
        <w:rPr>
          <w:rFonts w:ascii="Times New Roman"/>
          <w:b w:val="false"/>
          <w:i w:val="false"/>
          <w:color w:val="000000"/>
          <w:sz w:val="28"/>
        </w:rPr>
        <w:t>
      8. Учесть, что в областном бюджете на 2026 год предусмотрено поступление средств из республиканского бюджета, в том числе целевых трансфертов на:</w:t>
      </w:r>
    </w:p>
    <w:bookmarkEnd w:id="44"/>
    <w:bookmarkStart w:name="z50" w:id="45"/>
    <w:p>
      <w:pPr>
        <w:spacing w:after="0"/>
        <w:ind w:left="0"/>
        <w:jc w:val="both"/>
      </w:pPr>
      <w:r>
        <w:rPr>
          <w:rFonts w:ascii="Times New Roman"/>
          <w:b w:val="false"/>
          <w:i w:val="false"/>
          <w:color w:val="000000"/>
          <w:sz w:val="28"/>
        </w:rPr>
        <w:t>
      1) развитие систем теплоснабжения;</w:t>
      </w:r>
    </w:p>
    <w:bookmarkEnd w:id="45"/>
    <w:bookmarkStart w:name="z51" w:id="46"/>
    <w:p>
      <w:pPr>
        <w:spacing w:after="0"/>
        <w:ind w:left="0"/>
        <w:jc w:val="both"/>
      </w:pPr>
      <w:r>
        <w:rPr>
          <w:rFonts w:ascii="Times New Roman"/>
          <w:b w:val="false"/>
          <w:i w:val="false"/>
          <w:color w:val="000000"/>
          <w:sz w:val="28"/>
        </w:rPr>
        <w:t>
      2) развитие газотранспортной системы;</w:t>
      </w:r>
    </w:p>
    <w:bookmarkEnd w:id="46"/>
    <w:bookmarkStart w:name="z52" w:id="47"/>
    <w:p>
      <w:pPr>
        <w:spacing w:after="0"/>
        <w:ind w:left="0"/>
        <w:jc w:val="both"/>
      </w:pPr>
      <w:r>
        <w:rPr>
          <w:rFonts w:ascii="Times New Roman"/>
          <w:b w:val="false"/>
          <w:i w:val="false"/>
          <w:color w:val="000000"/>
          <w:sz w:val="28"/>
        </w:rPr>
        <w:t>
      3) развитие инфраструктуры воздушного транспорта.</w:t>
      </w:r>
    </w:p>
    <w:bookmarkEnd w:id="47"/>
    <w:bookmarkStart w:name="z53" w:id="48"/>
    <w:p>
      <w:pPr>
        <w:spacing w:after="0"/>
        <w:ind w:left="0"/>
        <w:jc w:val="both"/>
      </w:pPr>
      <w:r>
        <w:rPr>
          <w:rFonts w:ascii="Times New Roman"/>
          <w:b w:val="false"/>
          <w:i w:val="false"/>
          <w:color w:val="000000"/>
          <w:sz w:val="28"/>
        </w:rPr>
        <w:t xml:space="preserve">
      Распределение трансфертов,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 осуществляется на основании постановления акимата Костанайской области.</w:t>
      </w:r>
    </w:p>
    <w:bookmarkEnd w:id="48"/>
    <w:bookmarkStart w:name="z54" w:id="49"/>
    <w:p>
      <w:pPr>
        <w:spacing w:after="0"/>
        <w:ind w:left="0"/>
        <w:jc w:val="both"/>
      </w:pPr>
      <w:r>
        <w:rPr>
          <w:rFonts w:ascii="Times New Roman"/>
          <w:b w:val="false"/>
          <w:i w:val="false"/>
          <w:color w:val="000000"/>
          <w:sz w:val="28"/>
        </w:rPr>
        <w:t>
      9. Установить на 2026 год норматив распределения по социальному налогу в размере 100% в областной бюджет.</w:t>
      </w:r>
    </w:p>
    <w:bookmarkEnd w:id="49"/>
    <w:bookmarkStart w:name="z55" w:id="50"/>
    <w:p>
      <w:pPr>
        <w:spacing w:after="0"/>
        <w:ind w:left="0"/>
        <w:jc w:val="both"/>
      </w:pPr>
      <w:r>
        <w:rPr>
          <w:rFonts w:ascii="Times New Roman"/>
          <w:b w:val="false"/>
          <w:i w:val="false"/>
          <w:color w:val="000000"/>
          <w:sz w:val="28"/>
        </w:rPr>
        <w:t>
      10. Утвердить резерв местного исполнительного органа Костанайской области на 2026 год в сумме 1 569 578,0 тысяч тенге.</w:t>
      </w:r>
    </w:p>
    <w:bookmarkEnd w:id="50"/>
    <w:bookmarkStart w:name="z56" w:id="51"/>
    <w:p>
      <w:pPr>
        <w:spacing w:after="0"/>
        <w:ind w:left="0"/>
        <w:jc w:val="both"/>
      </w:pPr>
      <w:r>
        <w:rPr>
          <w:rFonts w:ascii="Times New Roman"/>
          <w:b w:val="false"/>
          <w:i w:val="false"/>
          <w:color w:val="000000"/>
          <w:sz w:val="28"/>
        </w:rPr>
        <w:t>
      11. Установить лимит долга местного исполнительного органа Костанайской области на 31 декабря 2026 года в размере 253 214 946,0 тысяч тенге.</w:t>
      </w:r>
    </w:p>
    <w:bookmarkEnd w:id="51"/>
    <w:bookmarkStart w:name="z57" w:id="52"/>
    <w:p>
      <w:pPr>
        <w:spacing w:after="0"/>
        <w:ind w:left="0"/>
        <w:jc w:val="both"/>
      </w:pPr>
      <w:r>
        <w:rPr>
          <w:rFonts w:ascii="Times New Roman"/>
          <w:b w:val="false"/>
          <w:i w:val="false"/>
          <w:color w:val="000000"/>
          <w:sz w:val="28"/>
        </w:rPr>
        <w:t>
      12. Установить лимит государственных обязательств по проектам строительства "под ключ" местного исполнительного органа Костанайской области в 2026 году в размере 62 827 307,0 тысяч тенге.</w:t>
      </w:r>
    </w:p>
    <w:bookmarkEnd w:id="52"/>
    <w:bookmarkStart w:name="z58" w:id="53"/>
    <w:p>
      <w:pPr>
        <w:spacing w:after="0"/>
        <w:ind w:left="0"/>
        <w:jc w:val="both"/>
      </w:pPr>
      <w:r>
        <w:rPr>
          <w:rFonts w:ascii="Times New Roman"/>
          <w:b w:val="false"/>
          <w:i w:val="false"/>
          <w:color w:val="000000"/>
          <w:sz w:val="28"/>
        </w:rPr>
        <w:t>
      13. Установить лимит государственных обязательств по проектам государственно-частного партнерства местного исполнительного органа Костанайской области в 2026 году в размере 121 072 584,0 тысячи тенге.</w:t>
      </w:r>
    </w:p>
    <w:bookmarkEnd w:id="53"/>
    <w:bookmarkStart w:name="z59" w:id="54"/>
    <w:p>
      <w:pPr>
        <w:spacing w:after="0"/>
        <w:ind w:left="0"/>
        <w:jc w:val="both"/>
      </w:pPr>
      <w:r>
        <w:rPr>
          <w:rFonts w:ascii="Times New Roman"/>
          <w:b w:val="false"/>
          <w:i w:val="false"/>
          <w:color w:val="000000"/>
          <w:sz w:val="28"/>
        </w:rPr>
        <w:t xml:space="preserve">
      14. Утвердить перечень местных бюджетных программ, не подлежащих секвестру в процессе исполнения местных бюджетов на 2026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54"/>
    <w:bookmarkStart w:name="z60" w:id="55"/>
    <w:p>
      <w:pPr>
        <w:spacing w:after="0"/>
        <w:ind w:left="0"/>
        <w:jc w:val="both"/>
      </w:pPr>
      <w:r>
        <w:rPr>
          <w:rFonts w:ascii="Times New Roman"/>
          <w:b w:val="false"/>
          <w:i w:val="false"/>
          <w:color w:val="000000"/>
          <w:sz w:val="28"/>
        </w:rPr>
        <w:t xml:space="preserve">
      15. Утвердить перечень целевых индикаторов и конечных результатов паспортов бюджетных программ в разрезе администраторов бюджетных программ,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55"/>
    <w:bookmarkStart w:name="z61" w:id="56"/>
    <w:p>
      <w:pPr>
        <w:spacing w:after="0"/>
        <w:ind w:left="0"/>
        <w:jc w:val="both"/>
      </w:pPr>
      <w:r>
        <w:rPr>
          <w:rFonts w:ascii="Times New Roman"/>
          <w:b w:val="false"/>
          <w:i w:val="false"/>
          <w:color w:val="000000"/>
          <w:sz w:val="28"/>
        </w:rPr>
        <w:t>
      16. Настоящее решение вводится в действие с 1 января 2026 года.</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63" w:id="57"/>
    <w:p>
      <w:pPr>
        <w:spacing w:after="0"/>
        <w:ind w:left="0"/>
        <w:jc w:val="both"/>
      </w:pPr>
      <w:r>
        <w:rPr>
          <w:rFonts w:ascii="Times New Roman"/>
          <w:b w:val="false"/>
          <w:i w:val="false"/>
          <w:color w:val="000000"/>
          <w:sz w:val="28"/>
        </w:rPr>
        <w:t>
      Согласовано</w:t>
      </w:r>
    </w:p>
    <w:bookmarkEnd w:id="57"/>
    <w:bookmarkStart w:name="z64" w:id="58"/>
    <w:p>
      <w:pPr>
        <w:spacing w:after="0"/>
        <w:ind w:left="0"/>
        <w:jc w:val="both"/>
      </w:pPr>
      <w:r>
        <w:rPr>
          <w:rFonts w:ascii="Times New Roman"/>
          <w:b w:val="false"/>
          <w:i w:val="false"/>
          <w:color w:val="000000"/>
          <w:sz w:val="28"/>
        </w:rPr>
        <w:t>
      Руководитель государственного</w:t>
      </w:r>
    </w:p>
    <w:bookmarkEnd w:id="58"/>
    <w:bookmarkStart w:name="z65" w:id="59"/>
    <w:p>
      <w:pPr>
        <w:spacing w:after="0"/>
        <w:ind w:left="0"/>
        <w:jc w:val="both"/>
      </w:pPr>
      <w:r>
        <w:rPr>
          <w:rFonts w:ascii="Times New Roman"/>
          <w:b w:val="false"/>
          <w:i w:val="false"/>
          <w:color w:val="000000"/>
          <w:sz w:val="28"/>
        </w:rPr>
        <w:t>
      учреждения "Управление экономики</w:t>
      </w:r>
    </w:p>
    <w:bookmarkEnd w:id="59"/>
    <w:bookmarkStart w:name="z66" w:id="60"/>
    <w:p>
      <w:pPr>
        <w:spacing w:after="0"/>
        <w:ind w:left="0"/>
        <w:jc w:val="both"/>
      </w:pPr>
      <w:r>
        <w:rPr>
          <w:rFonts w:ascii="Times New Roman"/>
          <w:b w:val="false"/>
          <w:i w:val="false"/>
          <w:color w:val="000000"/>
          <w:sz w:val="28"/>
        </w:rPr>
        <w:t>
      и бюджетного планирования акимата</w:t>
      </w:r>
    </w:p>
    <w:bookmarkEnd w:id="60"/>
    <w:bookmarkStart w:name="z67" w:id="61"/>
    <w:p>
      <w:pPr>
        <w:spacing w:after="0"/>
        <w:ind w:left="0"/>
        <w:jc w:val="both"/>
      </w:pPr>
      <w:r>
        <w:rPr>
          <w:rFonts w:ascii="Times New Roman"/>
          <w:b w:val="false"/>
          <w:i w:val="false"/>
          <w:color w:val="000000"/>
          <w:sz w:val="28"/>
        </w:rPr>
        <w:t>
      Костанайской области"</w:t>
      </w:r>
    </w:p>
    <w:bookmarkEnd w:id="61"/>
    <w:bookmarkStart w:name="z68" w:id="62"/>
    <w:p>
      <w:pPr>
        <w:spacing w:after="0"/>
        <w:ind w:left="0"/>
        <w:jc w:val="both"/>
      </w:pPr>
      <w:r>
        <w:rPr>
          <w:rFonts w:ascii="Times New Roman"/>
          <w:b w:val="false"/>
          <w:i w:val="false"/>
          <w:color w:val="000000"/>
          <w:sz w:val="28"/>
        </w:rPr>
        <w:t>
      ____________________ И. Амирбеков</w:t>
      </w:r>
    </w:p>
    <w:bookmarkEnd w:id="62"/>
    <w:bookmarkStart w:name="z69" w:id="63"/>
    <w:p>
      <w:pPr>
        <w:spacing w:after="0"/>
        <w:ind w:left="0"/>
        <w:jc w:val="both"/>
      </w:pPr>
      <w:r>
        <w:rPr>
          <w:rFonts w:ascii="Times New Roman"/>
          <w:b w:val="false"/>
          <w:i w:val="false"/>
          <w:color w:val="000000"/>
          <w:sz w:val="28"/>
        </w:rPr>
        <w:t>
      "___" __________________ 2025 года</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w:t>
            </w:r>
          </w:p>
        </w:tc>
      </w:tr>
    </w:tbl>
    <w:bookmarkStart w:name="z74" w:id="64"/>
    <w:p>
      <w:pPr>
        <w:spacing w:after="0"/>
        <w:ind w:left="0"/>
        <w:jc w:val="left"/>
      </w:pPr>
      <w:r>
        <w:rPr>
          <w:rFonts w:ascii="Times New Roman"/>
          <w:b/>
          <w:i w:val="false"/>
          <w:color w:val="000000"/>
        </w:rPr>
        <w:t xml:space="preserve"> Областной бюджет Костанайской области на 2026 год</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542 892 522,0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58 877 134,0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470 810 133,0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367 331 782,0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367 331 782,0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541 937 616,0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 проведение выборов акимов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Ревизионная комиссия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ревизионной комиссии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Ассамблеи народа Казахстана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местного бюджета, управления коммунальной собственностью и бюджетного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государственных закупок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экономики и бюджетного планирования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и оценка документации по вопросам бюджетных инвестиций и государственно-частного партнерства, в том числе концессии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религий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религиозной деятельности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анализ религиозной ситуации в регионе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мобилизационной подготовке, территориальной и гражданской обороне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территориального органа и подведомственных государственных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мобилизационной подготовке, территориальной и гражданской обороне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мобилизационной подготовки, территориальной и гражданской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21 389 505,0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21 389 505,0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20 582 939,0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граждан, участвующих в охране общественного порядка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уголовно-исполнительной (пенитенциарной) системы,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обеспечения исполнения уголовных наказаний без изоляции от общества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236 478 511,0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31 778 438,0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31 715 438,0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161 028 941,0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152 544 491,0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учебным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в государственных организациях начального, основного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подушевого финансирования в государственных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в частных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дополнительного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технического, профессионального и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участников избирательного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государственных организаций образования системы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Информатизация системы образования в государственных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областного, районного (городского) масштабов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и финансовое сопровождение системы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 областей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организацией мероприятий, снижающих половое влечение, осуществляемые на основании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лизинговых платежей по санитарному транспорту, медицинским изделиям, требующие сервисного обслуживания, приобретенных на условиях финансового лизинга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фонд социального медицинского страхования на взносы государства на обязательное социальное медицинское страхование, уплачиваемые местными исполнительными органами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дополнительного объема медицинской помощи субъектами здравоохранения, оказание услуг Call-центрами и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базы специального медицинского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услуги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медицинских и фармацевтических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медицинских организаций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 лиц с инвалидностью в медико-социальных учреждениях (организациях) общего типа,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лиц с инвалидностью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лиц с инвалидностью, в том числе детей с инвалидностью, в реабилитационных центрах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 с инвалидностью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трудовой мобильности и карьерных центров по социальной поддержке граждан по вопросам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в условиях временного пребывания в области социальной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реабилитация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миграционных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замене и настройке речевых процессоров к кохлеарным имплантам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бюджетных кредитов для содействия предпринимательской инициативе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отдельным категориям граждан за жилище, арендуемое в частном жилищном фонде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энергетики и жилищно-коммунального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Газификация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36 441 675,0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театрального и музыкального искусства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26 078 856,0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областном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областных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информатизации, оказания государственных услуг и архивов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информатизации, оказания государственных услуг, управления архивным делом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архивного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туристской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затрат субъектов предпринимательства при строительстве, реконструкции объектов туристской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затрат субъектов предпринимательства на содержание санитарно-гигиенических узлов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общественного развития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104 181 408,0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94 063 813,0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ветеринарии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строительства, реконструкции скотомогильников (биотермических ям) и обеспечение их содержания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ветеринарных мероприятий по профилактике и диагностике энзоотических болезней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ветеринарных препаратов до пункта 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85 089 432,0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производства приоритетных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Обезвреживание пестицидов (ядохимикатов)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сортовых и посевных качеств семенного и посадочного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агропромышленного комплекса,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23 046 917,0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племенного животноводства, повышение продуктивности и качества продукции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водохозяйственных сооружений, находящихся в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лесного питомника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рыбного хозяйства,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лесного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охраны окружающей среды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сельского хозяйства и регулирования земельных отношений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20 519 977,0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20 519 977,0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государственного архитектурно-строительного контроля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государственного архитектурно-строительного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транспорта и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межрайонным (междугородним)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процентной ставки по кредитам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Частичное гарантирование кредитов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национального проекта по развитию предпринимательства на 2021 – 2025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поддержки индустриально-инновационной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вышестоящего бюджета на компенсацию потерь нижестоящих бюджетов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реконструкцию и строительство систем тепло-,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проектирование и (или) строительство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"Отбасы банк"" для предоставления предварительных и промежуточных жилищных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на предоставление микрокредитов сельскому населению для масштабирования проекта по повышению доходов сельского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инвестиционных проектов в агропромышленном комплексе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для реализации мер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"Фонд развития предпринимательства "Даму" на реализацию государственной инвестиционной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24 893 720,0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w:t>
            </w:r>
          </w:p>
        </w:tc>
      </w:tr>
    </w:tbl>
    <w:bookmarkStart w:name="z79" w:id="65"/>
    <w:p>
      <w:pPr>
        <w:spacing w:after="0"/>
        <w:ind w:left="0"/>
        <w:jc w:val="left"/>
      </w:pPr>
      <w:r>
        <w:rPr>
          <w:rFonts w:ascii="Times New Roman"/>
          <w:b/>
          <w:i w:val="false"/>
          <w:color w:val="000000"/>
        </w:rPr>
        <w:t xml:space="preserve"> Областной бюджет Костанайской области на 2027 год</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635 961 040,0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546 452 364,0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424 771 246,0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424 771 246,0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631 435 641,0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 проведение выборов акимов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Ревизионная комиссия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ревизионной комиссии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Ассамблеи народа Казахстана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местного бюджета, управления коммунальной собственностью и бюджетного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государственных закупок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экономики и бюджетного планирования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и оценка документации по вопросам бюджетных инвестиций и государственно-частного партнерства, в том числе концессии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религий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религиозной деятельности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анализ религиозной ситуации в регионе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мобилизационной подготовке, территориальной и гражданской обороне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территориального органа и подведомственных государственных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мобилизационной подготовке, территориальной и гражданской обороне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мобилизационной подготовки, территориальной и гражданской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граждан, участвующих в охране общественного порядка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уголовно-исполнительной (пенитенциарной) системы,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обеспечения исполнения уголовных наказаний без изоляции от общества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225 035 409,0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141 279 166,0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учебным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в государственных организациях начального, основного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подушевого финансирования в государственных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в частных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30 679 835,0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30 679 835,0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технического, профессионального и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участников избирательного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Информатизация системы образования в государственных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областного, районного (городского) масштабов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и финансовое сопровождение системы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61 915 615,0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39 126 363,0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 областей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организацией мероприятий, снижающих половое влечение, осуществляемые на основании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лизинговых платежей по санитарному транспорту, медицинским изделиям, требующие сервисного обслуживания, приобретенных на условиях финансового лизинга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фонд социального медицинского страхования на взносы государства на обязательное социальное медицинское страхование, уплачиваемые местными исполнительными органами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дополнительного объема медицинской помощи субъектами здравоохранения, оказание услуг Call-центрами и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базы специального медицинского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услуги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медицинских и фармацевтических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медицинских организаций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 лиц с инвалидностью в медико-социальных учреждениях (организациях) общего типа,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лиц с инвалидностью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лиц с инвалидностью, в том числе детей с инвалидностью, в реабилитационных центрах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 с инвалидностью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трудовой мобильности и карьерных центров по социальной поддержке граждан по вопросам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в условиях временного пребывания в области социальной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реабилитация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миграционных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замене и настройке речевых процессоров к кохлеарным имплантам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бюджетных кредитов для содействия предпринимательской инициативе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63 265 313,0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63 265 313,0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63 265 313,0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энергетики и жилищно-коммунального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Газификация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32 947 039,0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театрального и музыкального искусства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областном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областных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информатизации, оказания государственных услуг и архивов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информатизации, оказания государственных услуг, управления архивным делом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архивного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туристской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затрат субъектов предпринимательства на содержание санитарно-гигиенических узлов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общественного развития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газотранспортной системы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ветеринарии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строительства, реконструкции скотомогильников (биотермических ям) и обеспечение их содержания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ветеринарных мероприятий по профилактике и диагностике энзоотических болезней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ветеринарных препаратов до пункта 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94 689 612,0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производства приоритетных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Обезвреживание пестицидов (ядохимикатов)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сортовых и посевных качеств семенного и посадочного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агропромышленного комплекса,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племенного животноводства, повышение продуктивности и качества продукции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водохозяйственных сооружений, находящихся в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лесного питомника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рыбного хозяйства,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лесного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охраны окружающей среды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сельского хозяйства и регулирования земельных отношений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государственного архитектурно-строительного контроля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государственного архитектурно-строительного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26 675 946,0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20 836 161,0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20 836 161,0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транспорта и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межрайонным (междугородним)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процентной ставки по кредитам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Частичное гарантирование кредитов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вышестоящего бюджета на компенсацию потерь нижестоящих бюджетов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реконструкцию и строительство систем тепло-,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проектирование и (или) строительство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11 445 960,0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-4 234 270,0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w:t>
            </w:r>
          </w:p>
        </w:tc>
      </w:tr>
    </w:tbl>
    <w:bookmarkStart w:name="z84" w:id="66"/>
    <w:p>
      <w:pPr>
        <w:spacing w:after="0"/>
        <w:ind w:left="0"/>
        <w:jc w:val="left"/>
      </w:pPr>
      <w:r>
        <w:rPr>
          <w:rFonts w:ascii="Times New Roman"/>
          <w:b/>
          <w:i w:val="false"/>
          <w:color w:val="000000"/>
        </w:rPr>
        <w:t xml:space="preserve"> Областной бюджет Костанайской области на 2028 год</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690 770 449,0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93 774 691,0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93 774 691,0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582 189 568,0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438 258 602,0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438 258 602,0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686 390 853,0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 проведение выборов акимов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Ревизионная комиссия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ревизионной комиссии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Ассамблеи народа Казахстана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местного бюджета, управления коммунальной собственностью и бюджетного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государственных закупок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экономики и бюджетного планирования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и оценка документации по вопросам бюджетных инвестиций и государственно-частного партнерства, в том числе концессии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религий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религиозной деятельности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анализ религиозной ситуации в регионе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мобилизационной подготовке, территориальной и гражданской обороне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территориального органа и подведомственных государственных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мобилизационной подготовке, территориальной и гражданской обороне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мобилизационной подготовки, территориальной и гражданской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граждан, участвующих в охране общественного порядка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уголовно-исполнительной (пенитенциарной) системы, финансируемый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обеспечения исполнения уголовных наказаний без изоляции от общества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227 140 968,0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141 944 408,0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учебным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в государственных организациях начального, основного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подушевого финансирования в государственных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в частных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участников избирательного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Информатизация системы образования в государственных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областного, районного (городского) масштабов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и финансовое сопровождение системы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 областей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организацией мероприятий, снижающих половое влечение, осуществляемые на основании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лизинговых платежей по санитарному транспорту, медицинским изделиям, требующие сервисного обслуживания, приобретенных на условиях финансового лизинга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фонд социального медицинского страхования на взносы государства на обязательное социальное медицинское страхование, уплачиваемые местными исполнительными органами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дополнительного объема медицинской помощи субъектами здравоохранения, оказание услуг Call-центрами и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базы специального медицинского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услуги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медицинских и фармацевтических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медицинских организаций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 лиц с инвалидностью в медико-социальных учреждениях (организациях) общего типа,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лиц с инвалидностью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лиц с инвалидностью, в том числе детей с инвалидностью, в реабилитационных центрах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 с инвалидностью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трудовой мобильности и карьерных центров по социальной поддержке граждан по вопросам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в условиях временного пребывания в области социальной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реабилитация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миграционных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замене и настройке речевых процессоров к кохлеарным имплантам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бюджетных кредитов для содействия предпринимательской инициативе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энергетики и жилищно-коммунального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Газификация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14 570 632,0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театрального и музыкального искусства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областном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областных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информатизации, оказания государственных услуг и архивов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информатизации, оказания государственных услуг, управления архивным делом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архивного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туристской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затрат субъектов предпринимательства на содержание санитарно-гигиенических узлов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общественного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общественного развития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газотранспортной системы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109 109 254,0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100 728 647,0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ветеринарии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строительства, реконструкции скотомогильников (биотермических ям) и обеспечение их содержания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ветеринарных мероприятий по профилактике и диагностике энзоотических болезней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ветеринарных препаратов до пункта 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97 082 246,0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производства приоритетных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Обезвреживание пестицидов (ядохимикатов)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сортовых и посевных качеств семенного и посадочного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агропромышленного комплекса,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племенного животноводства, повышение продуктивности и качества продукции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водохозяйственных сооружений, находящихся в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рыбного хозяйства,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лесного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охраны окружающей среды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сельского хозяйства и регулирования земельных отношений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государственного архитектурно-строительного контроля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государственного архитектурно-строительного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88 084 761,0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транспорта и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межрайонным (междугородним)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55 138 009,0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процентной ставки по кредитам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Частичное гарантирование кредитов субъектов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национального проекта по развитию предпринимательства на 2021 – 2025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финансов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вышестоящего бюджета на компенсацию потерь нижестоящих бюджетов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реконструкцию и строительство систем тепло-,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архитектуры и градостроительства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проектирование и (или) строительство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11 445 954,0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и земельных отношений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5 887 677,0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w:t>
            </w:r>
          </w:p>
        </w:tc>
      </w:tr>
    </w:tbl>
    <w:bookmarkStart w:name="z89" w:id="67"/>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местных бюджетов на 2026 год</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учебным программам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в частных организациях среднего образования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в государственных организациях начального, основного и общего среднего образования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подушевого финансирования в государственных организациях среднего образования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дополнительного объема медицинской помощи субъектами здравоохранения, оказание услуг Call-центрами и прочие расходы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w:t>
            </w:r>
          </w:p>
        </w:tc>
      </w:tr>
    </w:tbl>
    <w:bookmarkStart w:name="z94" w:id="68"/>
    <w:p>
      <w:pPr>
        <w:spacing w:after="0"/>
        <w:ind w:left="0"/>
        <w:jc w:val="left"/>
      </w:pPr>
      <w:r>
        <w:rPr>
          <w:rFonts w:ascii="Times New Roman"/>
          <w:b/>
          <w:i w:val="false"/>
          <w:color w:val="000000"/>
        </w:rPr>
        <w:t xml:space="preserve"> Перечень целевых индикаторов и конечных результатов паспортов бюджетных программ в разрезе администраторов бюджетных программ</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АБП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целевого индикатора, конечного результата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Костанайского областного маслихата"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Костанайского областного маслихата, его органов и депутатов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обеспечение деятельности Костанайского областного маслихата, его органов и депутатов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эффективной деятельности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аппарата акима области с целью выполнения возложенных функций в пределах штатной численности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системы государственного управления и показателей оценки качества работы сотрудников аппарата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ответов на обращения физических и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эксплуатации, содержания служебных зданий, транспортного и технического обслуживания государственных учреждений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аппарата акима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единиц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эффективной деятельности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эксплуатации служебных зданий (организация работы по тепло-, водо-, электроснабжению); обслуживание технического оборудования и инженерных систем служебных зданий и гаражей; транспортное и техническое обслуживание государственных учреждений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проведение выборов акимов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выборов акимов городов районного значения, сел, поселков, сельских округов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выборов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участников избирательно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электорального обучения членов избиркомов всех уровней, других участников избирательного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Своевременное проведение обучения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"Департамент полиции Костанайской области Министерство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Снижение уровня насилия в отношении женщин и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доверия граждан к органам внутренних 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 Снижение уровня преступности на 10 тысяч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 числа правонарушителей, привлекаемых к административной ответственности в сфере семейно-бытовых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Удельный вес преступлений, совершенных на улицах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Сокращение доступности синтетических наркотиков путем увеличения их изъятий из незаконного оборота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граждан, участвующих в охране общественного порядка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Оценка эффективности работы полиции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Граждане участвующие в общественных формированиях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Снижение уровня преступности на 10 тысяч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Обеспеченность арттехвооружением, средствами индивидуальной бронезащиты и активной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Обеспеченность компьютерной техникой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Обеспеченность средствами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здравоохранения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деятельности аппарата управления для достижения максимального эффективного выполнения возложенных на него функций.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аппарата управления здравоохранения в пределах штатной численности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и переподготовки кадров за счет средств местного бюджета за рубежом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 работников, прошедших курсы усовершенствования и повышения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диспансерное наблюдение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по пропаганде ЗОЖ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проведение семинар- тренинги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проведение онлайн-вебинаров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проведение спортивных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на телевидении и радиостанции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Публикаций статей в периодической печати (газеты,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аудио/видеороликов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Тиражирование информационно-образовательных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Размещения публикации в интернет порталах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наружной рекламы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веб-сайта с постоянным размещением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деятельности формирования здорового образа жизни, в том числе скрининговых осмотров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распространенности ВИЧ-инфекции в возрастной группе 15-49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ВИЧ/СПИД для уязвимых групп с повышенным риском инфицирования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эпидемиологическому слежению за ВИЧ-инфекцией и проведению дозорного эпидемиологического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ВИЧ/СПИД среди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больных, обеспеченных бесплатным или льготным проездом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услуги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информационно-аналитических данных и консультирование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медицинских и фармацевтических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социальной поддержкой специалистов прибывших в сельскую местность и города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молодых специалистов направленных для работы в сельскую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вакцинацией детей до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молодых специалистов направленных для работы в сельскую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базы специального медицинского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хранение, освежение и замена имущества мобилизационного резерва здравоохранения 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системы оповещения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автотранспортом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учебно-тренировочных занятий по чрезвычайным ситуациям областным штабом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дополнительного объема медицинской помощи, включающий медицинскую помощь субъектами здравоохранения, оказание услуг Call-центрами и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консультативно-диагностических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оказывающих медицинскую помощь лицам содержащимся в следственных изоляторах и учреждениях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 областей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лекарственное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и переподготовки кадров за счет средств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Охватить запланированные объекты по текущему ремонту в рамках текущей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лекарственными средствами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 работников, прошедших курсы усовершенствования и повышения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организацией мероприятий, снижающих половое влечение, осуществляемые на основании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препаратами для химической кастрации в целях предупреждения состояния декомпенсации у лиц, страдающих расстройством сексуального предпочтения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подлежащих кастрации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средним медицинским персоналом медицинских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учащихся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выпускников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 стипендиатов в колледжах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 учащихся в колледжах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медицинских организаций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оснащенности медицинских организаций в соответствии со стандартом оснащенности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здравоохранения, подлежащих капитальному ремонту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медицинской и немедицинской техники за счет средств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государственных организаций образования системы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оснащенности медицинских организаций в соответствии со стандартом оснащенности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здравоохранения, подлежащих капитальному ремонту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врачебными кадрами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Доучивание 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лизинговых платежей по санитарному транспорту, медицинским изделиям, требующие сервисного обслуживания, приобретенных на условиях финансового лизинга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санитарным автотранспортом согласно нормативам оснащенности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санитарного автотранспорта на условиях финансового лизинга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природных ресурсов регулирования природопользования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охраны окружающей среды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Управление природных ресурсов и регулирования природопользования (заработная плата сотрудников, содержание аппарата, текущие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водохозяйственных сооружений, находящихся в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устойчивости водохозяйственных систем (актов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устойчивости водохозяйственных систем (актов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 (тысяч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 (тысяч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рейдовых мероприятий (рейды)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рейдовых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населения к экологическим информационным ресурсам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населения к экологическим информационным ресурсам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охране окружающей среды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охране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водных объектов (количество обьектов)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водных объектов (количество обьектов)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негативного экологического воздействия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негативного экологического воздействия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Ремонтно-восстановительные работы на гидротехнических сооружениях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Ремонтно-восстановительные работы на гидротехнических сооружениях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негативного экологического воздействия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негативного экологического воздействия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рыбного хозяйства,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развития рыбного хозяйства через субсидирование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развития рыбного хозяйства через субсидирование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гидротехнических сооружений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негативного экологического воздействия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негативного экологического воздействия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лесного питомника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базовых питомников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базовых питомников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"Управление координации занятости и социальных программ акимата Костанайской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аппарата управления с целью выполнения возложенных функций в пределах штатной численности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направленных на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обращений физических и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Управления координации занятости и социальных программ акимата Костанайской области для достижения максимально эффективного выполнения возложенных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 лиц с инвалидностью в медико-социальных учреждениях (организациях) общего типа,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подопечных медико-социальных учреждений (центров оказания специальных социальных услуг) для престарелых и инвалидов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охваченных специальными социальными услугами в медико-социальных учреждениях, удовлетворҰнных качеством и полнотой предоставляемых специальных социальных услуг должна составлять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по льготам к участникам Великой Отечественной Войны на санаторно-курортное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праздничных мероприятий для инвалидов (180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инвалидных кресел-колясок ориентировочно 250 штат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обеспеченных санаторно-курортным лечением от запланированного количества должна составить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лиц с инвалидностью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подопечных психоневрологических медико-социальных учреждений (центров оказания специальных социальных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охваченных специальными социальными услугами в медико-социальных учреждениях, удовлетворҰнных качеством и полнотой предоставляемых специальных социальных услуг должна составлять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лиц с инвалидностью, в том числе детей с инвалидностью, в реабилитационных центрах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и детей с инвалидностью, охваченных услугами в реабилитационных центрах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охваченных специальными социальными услугами в медико-социальных учреждениях, удовлетворҰнных качеством и полнотой предоставляемых специальных социальных услуг должна составлять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лиц с инвалидностью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с инвалидностью в детских психоневрологических медико-социальных учреждениях (домах-интернатах), находящихся на социальном обслуживании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с аутизмом, находящихся в отделении дневного пребывания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охваченных специальными социальными услугами в медико-социальных учреждениях, удовлетворҰнных качеством и полнотой предоставляемых специальных социальных услуг, должна составлять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фонд социального медицинского страхования на взносы государства на обязательное социальное медицинское страхование, уплачиваемые местными исполнительными органами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взносов обязательного социального медицинского страхования за лиц, относящихся к неудовлетворительному, кризисному и экстренному уровням социального благополучия (категория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взносов обязательного социального медицинского страхования за лиц, относящихся к неудовлетворительному, кризисному и экстренному уровням социального благополучия (категория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охваченных обязательным социальным медицинским страхованием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миграционных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обратившихся граждан за получением статуса кандаса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кандасам и членам их семей комплекса услуг, предоставляемых в целях временного проживания, до получения статуса оралмана. Доля кандасов, получивших статус кандас из числа обратившихся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протезно-ортопедических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инвалидов, обеспеченных протезно-ортопедическими средствами (от запланированного количества инвалидов, нуждающихся в протезно-ортопедических средствах)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замене и настройке речевых процессоров к кохлеарным имплантам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нуждающихся в замене речевых процессоров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взрослых, нуждающихся в замене речевых процессоров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инвалидов с кохлеарными имплантами, которым оказаны услуги по приобретению, замене и настройке речевого процессора к кохлеарному импланту (из числа обратившихся за оказанием услуги инвалидов с кохлеарными имплантами)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трудовой мобильности и карьерных центров по социальной поддержке граждан по вопросам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Центра трудовой мобильности (штатных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карьерных центров (штатных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охваченных активными мерами содействия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выполнение возложенных на Центр трудовой мобильности функций и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бюджетных кредитов для содействия предпринимательской инициативе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безработицы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материально-технического оснащения медико-социальных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направленных на краткосрочное профессиональное обучение рабочих кадров по востребованным на рынке труда профессиям и навыкам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субсидирование заработной платы лиц, трудоустроенных на субсидируемые рабочие места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молодҰжной практики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рамках проекта "Серебряный возраст"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рамках проекта "Первое рабочее место"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социальных рабочих мест для лиц с инвалидностью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реализацию новых бизнес-идей до 400 месячного расчетного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сертификатов экономической мобильности,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переезд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найм жилья и оплату коммерческих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безработицы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охваченных мерами занятости из числа обратившихся составит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 по зрению (300 месячных расчетных показателей)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 по слуху (300 месячных расчетных показателей)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лиц с инвалидностью с нарушением опорно- двигательного аппарата (300 месячных расчетных показателей)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специальных рабочих мест для лиц с инвалидностью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в условиях временного пребывания в области социальной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специальных социальных услуг жертвам торговли людьми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охваченных специальными социальными услугами в медико-социальных учреждениях, удовлетворҰнных качеством и полнотой предоставляемых специальных социальных услуг должна составлять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средства передвижения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Тифлотехнические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Сурдотехнические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Коммунального государственного учреждения "Центр поддержки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обратившихся инвалидов обязательными гигиеническими средствами и услугами специалистов жестового языка, техническими вспомогательными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финансов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местного бюджета, управления коммунальной собственностью и бюджетного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Эффективное своевременное исполнение областного бюджета в соответствии с действующим законодательством и удовлетворение потребностей в информации об исполнении бюджетов. Повышение эффективности системы управления коммунальной имуществом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исполнение возложенных на управление функции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приватизации, передача в доверительное управление, в аренду объектов областной коммунальной собственности и перечисление средств, поступивших от приватизации и аренды в доход бюджета, приобретение государством прав на имущество по договору дарения, оценка имущества, при пополнении уставного капитала субъектов квазигосударственного сектора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материалов по объектам приватизации для проведения аукционов и тендеров (подготовка проектов постановлений акимата, проведение оценки, публикация извещений), проведение аукционов по продаже коммунальной собственности, заключение договоров купли-продажи объектов, организация передачи в доверительное управление объектов областной коммунальной собственности, подготовка проектов постановлении акимата по закреплению или передаче принятого по договору дарения имущества на баланс государственным юридическим лицам, проведение оценки имущества, при пополнении уставного капитала субъектов квазигосударственного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экономики и бюджетного планирования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исполнение возложенных на управление функций и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областного бюджета для внесения на утверждение областного маслихата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корректировка технико-экономического обоснования местных бюджетных инвестиционных проектов и выдача по ним заключений (экспертиз) на предмет экономической целесообразности их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договоров по проектам государственно-частного партнерства (ГЧП), одобренных соответствующей комиссией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для реализации мер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 получивших бюджетный кредит на приобретение жилья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специалистов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прибывших для работы и проживания в сельские населенные путем предоставления бюджетного кредита на приобретение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 выдача экономического заключения на финансово-экономическое обоснование местных бюджетных инвестиционных проектов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образования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учебным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охваченных специальным образованием в условиях специальной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школ обеспеченных высокоскоростным доступом к сети Интернет 20 Мбит/секунд и более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мероприятий по приобретению учебников и учебно-методических комплексов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учащихся, успешно (отлично/хорошо) освоивших образовательные программы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областного, районного (городского) масштабов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принимающих участие в школьных олимпиадах, внешкольных мероприятиях и конкурсах районного/городского и областного масштабов от общего количества школьников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образования, создавших условия для инклюзивного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выявленных детей с ограниченными возможностями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в полном объеме от запланированного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воспитанников организаций для детей-сирот и детей, оставшихся без попечения родителей, от общего числа детей данной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выпускников учебных заведений технического и профессионального образования, обучившихся по государственному образовательному заказу, трудоустроенных и занятых в первый год после окончания обучения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технического и профессионального образования, создавших равные условия и безбарьерный доступ для студентов с особыми образовательными потребностями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студентов технического и профессионального образования, обучающихся по госзаказу охваченных дуальным обучением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и финансовое сопровождение системы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первой и высшей категориями и с квалификационным уровнем педагог-мастер, педагог-исследователь, педагог-эксперт от общего количества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внедренных образовательных программ на основе модульных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реабилитация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прошедших социальную адаптацию и переданные в семьи от общего количества детей, поступивших в Центры адаптации несовершеннолетних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детей, охваченных дополнительным образованием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заключенных договоров от выделенного государственного образовательного заказа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и средних школ, обеспеченных предметными кабинетами физики, химии, биологии, робототехники, 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организаций образования, подлежащих обновлению материально-технической базы от запланированного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завершенных капитальных ремонтов и проектно-сметной документации от запланированного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предшкольной подготовки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качественным дошкольным воспитанием и обучением с 2 до 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в государственных организациях начального, основного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детей, охваченных обязательным средним образованием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детей, охваченных бесплатным подвозом до ближайшей школы и обратно в сельской местности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 сироту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воспитанников организаций образования для детей- сирот и детей, оставшихся без попечения родителей, усыновленных (удочеренных) казахстанскими гражданами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воспитанников организаций образования для детей-сирот и детей, оставшихся без попечения родителей, переданных под опеку (попечительство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воспитанников организаций образования оставшихся без попечения родителей, переданных патронатным воспитателям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проектов государственно - частного партнерства, которым предусмотрена компенсация инвестиционных затрат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дошкольных организаций, соответствующих критериям оценки качества воспитания и обучения независимо от форм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качественным дошкольным воспитанием и обучением с 2 до 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подушевого финансирования в государственных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дневных государственных общеобразовательных школ, перешедших на подушевое финансирование от общего количества полнокомплектных школ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в частных организациях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частных школ, финансируемых по государственному образовательному заказу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культуры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государственного управления и координации в целях реализации государственной политики в сфере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выполнение возложенных функций и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культурных, духовных и эстетических запросов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ваучеров для детей, охваченных государственным творческим заказом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посетителей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историко-культурного наследия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посетителей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толерантной языковой среды как фактора единства народа Казахстана и развитие государственного языка и лингвистического капитала казахстанцев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государственным языком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владеющего русским языком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владеющего английским языком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театрального и музыкального искусства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театральных и концертных мероприятий для всех слоев населения, пропаганда классического, народного, музыкального и хореографического искусства.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зрителей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областных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библиотечного, информационного и информационно-библиографического обслуживания пользователей библиотек, подготовка и повышение квалификации библиотечных кадров, научное и методическое обеспечение развития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читателей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"Управление предпринимательства и индустриально-инновационного развития акимата Костанайской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использование возложенных на управление функций и задач. Реализация государственных программ, направленных на решение текущих и перспективных задач стратегического развития, в пределах своей компетенции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субъектов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выданных грантов субъектам социального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финансовых мер поддержки в форме грантового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Акционерного общество "Фонд развития предпринимательства "Даму" на реализацию государственной инвестиционной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субъектов малого предпринимательства города Аркалык, Амангельдинском и Джангельдинском районах при содействии акционерного общества "Фонд развития предпринимательства "Даму"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кредитных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кредитам субъектов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просубсидированных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финансовых мер поддержки в форме субсидирования части ставки вознаграждения по кредитам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кредитов субъектов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поддержанных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туристской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областной туристской экспедиции, туристского фестиваля, участие в региональных и международных туристских выставках, форумах и ярмарках, изготовление рекламно- информационного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позитивного туристского имиджа Костанайской области, продвижение и популяризация туристских возможностей на региональном, республиканском и международных рынках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затрат субъектов предпринимательства на содержание санитарно-гигиенических узлов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затрат на содержание санитарно-гигиенических узлов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одобренных заявок, принятых на субсидирование части затрат на содержание санитарно-гигиенических узлов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поддержки индустриально-инновационной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функционированию управляющей компанией индустриальной зоны города Костанай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благоустройству и содержанию территории Индустриальной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пассажирского транспорта и автомобильных дорог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транспорта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транспорта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управления в пределах штатной численности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автомобильных дорог в хорошем и удовлетворительном состоянии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автомобильных дорог областного значения (проект)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и текущий ремонт автомобильных дорог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числа дорожно-транспортных происшествий или аварий, вызванных состоянием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межрайонным (междугородним)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уровня тарифов, и улучшение транспортных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Перевезенное количество пассажиров в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автомобильных дорог в хорошем и удовлетворительном состоянии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дорог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 аэропорта (Аркалык)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терминала в аэропорту города Аркалык, Костанайской области, с автономной котельной (I очередь)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терминала в аэропорту города Аркалык, Костанайской области, с автономной котельной (II очередь)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взлетно-посадочной полосы, рулежной дорожки и перрона в аэропорту города Аркалык Костанайской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внутренних дорог в хорошем и удовлетворительном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внутренних дорог (кол-во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внутренних дорог в хорошем и удовлетворительном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внутренних дорог (кол-во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"Управление по делам религий акимата Костанайской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религиозной деятельности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штатной численности для обеспечения деятельности Управления. Взаимодействие государственных органов и религиозных объединений (круглые столы, семинары, встречи, конференции и др.). Проведение круглых столов, встреч и иных мероприятий, посвященных пропаганде Послания Главы государства, государственным праздникам и памятным датам с представителями религиозных объединений.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толерантности и взаимоуважения между конфессиями. Расширение участия экспертного сообщества в сфере религиозной деятельности. Выявление и предупреждение негативных проявлений в религиозной сфере. Повышение религиозной грамотности духовенства.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анализ религиозной ситуации в регионе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информационно-разъяснительных мероприятий в сфере религий, 2022 - 81,0%, 2023-65%, 2024-100%.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 по информационно-разъяснительной деятельности, направленной на повышение религиозной грамотности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энергетики и жилищно-коммунального хозяйства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населения к качественной питьевой воде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электрических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качественными услугами водоснабжения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бесперебойным и качественным электроснабжением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Газификация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населения к сетям газоснабжения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доступа к сетям газоснабжения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архитектурного обликанаселенных пунктов (проекты)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архитектурного облика за счет текущего и капитального ремонта фасадов и кровли многоквартирных жилых домов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энергетики и жилищно-коммунального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выполнение возложенных на Управление функций и задач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сельских населенных пуктов питьевой водой по доступной цене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Бесперебойная подача питьевой воды по дифференцированному размеру субсидирования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теплообеспечения (снижение износа тепловых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бесперебойным и качественным теплоснабжением население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"Ревизионная комиссия по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ревизионной комиссии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управления и использования средств местного бюджета,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"Управление физической культуры и спорта акимата Костанайской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выполнение возложенных функций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в пределах штатной численности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государственных служащих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областном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населения занятиями массовым спортом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 менее 3 областных комплексных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 менее 80 чемпионатов области по видам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Достичь 10 места среди регионов Республики по результатам комплексных соревнований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спортсменов зачисленных в основной состав сборных команд страны по олимпийским видам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золотых медалей завоеванных на чемпионатах Республики по олимпийским видам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медалей завоҰванных на официальных международных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 за счет средств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выполнение возложенных функций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рабочих станций пользователей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переферийной компьютерной техники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детей школьного возраста дополнительным образованием по спорту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детско-юношеских спортивных школ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медалей завоеванных юными спортсменами на чемпионатах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подведомственных организаций спортивным инвентарем и оборудованием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спортивного инвентаря и экипировки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спортивного оборудования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"Департамент по чрезвычайным ситуациям Костанайской области Комитета по чрезвычайным ситуациям Министерства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территориального органа и подведомственных государственных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инфраструктурой чрезвычайную ситуацию,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защиты населения удаленных и сельских населенных пунктов пожарными постами,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оснащенности органов гражданской защиты первоочередными материально-техническими средствами для проведения аварийно-спасательных и неотложных работ,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оповещения населения при угрозе чрезвычайных ситуации,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пожарных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пожарных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для материально-технического оснащения пожарных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снаряжения для материально-технического оснащения пожарных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сиренно-речевых устройств и пультов управления системы оповещения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защиты населения от наводнения, талых и дождевых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 проведенных для защиты населенных пунктов от наводнения, талых и дождевых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снаряжения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строительства, архитектуры и градостроительства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проектирование и (или) строительство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жильем на одного проживающего, 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квартир, квадратный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жилья, тысяч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государственных закупок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штатной численности сотрудников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Управления прошедших переподготовку и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профессионального уровня сотрудников Управления. Повышение эффективности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ветеринарии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государственного учреждения, в котором предусмотрены расходы, связанные с содержанием аппарата, другие текущие затраты. Содействие развитию и совершенствованию государственной политики в сфере ветеринарии. Обеспечение контроля за реализацией государственной политики, повышение профессионального уровня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аппарата управления в пределах штатной численности, содержание и обслуживание базы идентификационного сельскохозяйственного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строительства, реконструкции скотомогильников (биотермических ям) и обеспечение их содержания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строительство, реконструкции скотомогильников (биотермических ям) и обеспечивает их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обеспечение 3-х скотомогильников Костанайской области (на 12 месяцев 2026 года) и 26-ти инсинераторов, строительство скотомогильника (биотермическая яма)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организацию санитарного убоя больных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сдача больных сельскохозяйственных животных на санитарный убой для предупреждения и распространения инфекционного заболевания и обеспечения эпизоотического благополучия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ветеринарно-санитарной безопасности на территории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ветеринарных мероприятий по профилактике и диагностике энзоотических болезней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диагностика энзоотических болезней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диагностических исследований на особо опасные болезни животных с использованием сертифицированных по международному стандарту ветеринарных препаратов. Иммунизация против особо опасных болезней животных иммунопрофилактическими ветеринарными препаратами, сертифицированными по международному стандарту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учҰта сельскохозяйственных животных, безопасности продукции и сырья животного происхождения, предоставляющих особую опасность для здоровья животных 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своевременной и эффективной работы по идентификации сельскохозяйственных животных (присвоение индивидуального номера животному путем биркования и таврения)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 (взятие крови,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крови и вакцинации для обеспечения ветеринарно- санитарной безопасности Костанайской области с выработкой стойкого иммунитета против особо опасных болезней общих для животных и человека. Обеспечение ветеринарной деятельности подведомственных организаций -работающих с патогенными биологическими агентами І и ІІ групп.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модульных ветстанций, скотомогильников, ветпунктов с расколами для подведомственных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подведомственных государственных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ветеринарных препаратов до пункта 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ветеринарных препаратов до мест их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Своевременная транспортировка ветеринарных препаратов против особо-опасных заболеваний животных, в течение определенного периода, из основных складов в городах Астана, Актобе и Алматы по регионам Костанайской области с момента оповещения о возникновении необходимости доставки.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диагностика энзоотических болезней животных согласно утвержденному перечню на территории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иммунопрофилактических ветеринарных препаратов для проведения иммунизации против энзоотических болезней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изделий и атрибутов ветеринарного назначения для проведения идентификации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идентификации сельскохозяйственных животных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государственного архитектурно-строительного контроля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государственного архитектурно-строительного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Управления государственного архитектурно-строительного контроля для достижения максимально эффективного выполнения возложенных на него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выполнение возложенных на управление функций и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информатизации, оказания государственных услуг и архивов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информатизации, оказания государственных услуг, управления архивным делом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 направленные на развитие IT -экосистемы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архивного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условий хранения и удовлетворение потребностей государства и общества документной ретроспективной информацией, повышение уровня информированности граждан путем обеспечения их архивными материалами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сельского хозяйства и земельных отношений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сельского хозяйства и регулирования земельных отношений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аппарата Управления сельского хозяйства и земельных отношений для достижения максимально эффективного выполнения возложенных на него функций. Рост конкурентоспособности агропромышленного комплекса в объемах, достаточных для покрытия потребности внутреннего рынка и формирования экспортных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аппарата управления в пределах со штатной численностью для выполнения возложенных функций на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продовольственной безопасности Костанайской области и развитие национальных конкурентных преимуществ отечественной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 на частичное возмещение затрат за приобретение для посева элитных семян и семян I репродукции и гибридов первого поколения сельскохозяйственным товаропроизводителям, семеноводческим хозяйствам за приобретение на посев элитных семян, элитно-семеноводческим хозяйствам за приобретение на посев оригинальных семян, удельный вес использования в посевах семян высших репродукций (до третьей включительно) не менее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факторов производства в сельском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отечественным сельхозтоваропроизводителям (сельхозкооперативам)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производства приоритетных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производства приоритетных культур (гречиха, масличные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сельхозпроизводителей за реализацию маслосемян и гречихи на 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Обезвреживание пестицидов (ядохимикатов)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вредного воздействия пестицидов (ядохимикатов) на здоровье человека и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объемов непригодных к применению к использованию пестицидов (ядохимикатов) и минеральных удобрений на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производства приоритетных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качества семян в соответствии с действующими национальными стандартами по всем показателям, установленным национальными стандартами (полный анализ).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получателей государственной услуги, удовлетворенных качеством процесса предоставления услуги-100%.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учет и регистрация тракторов.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государственного учета и регистрация тракторов на 100%.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8610 2796 5348 1091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8610 2796 5348 1091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8610 2796 5348 1091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экономической доступности факторов производства в сельском хозяйстве;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применения субсидируемых минеральных удобрений в 2028 году до 44 583,6 тонн.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агропромышленного комплекса,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товаров, работ и услуг в рамках реализации инвестиционных проектов в приоритетных направлениях (секторах) АПК путем снижения капиталоемкости и повышения окупаемости вложенных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применения субсидируемых минеральных удобрений в 2028 году до 44 583,6 тонн.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финансовых услуг, доступности финансирования субъектов агропромышленного комплекса через гарантирование исполнения обязательств заемщиков перед частными финансовыми организациями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гарантии не более 85% по приоритетным инвестиционным проектам и не более 50% по остальным направлениям инвестиционных проектов от суммы выданного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племенного животноводства, повышение продуктивности и качества продукции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племенного животноводства, повышение продуктивности и качества продукции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приобретения племенного молодняка крупного рогатого скота, лошадей, свиней, овец. Возмещение затрат поставщикам услуг по искусственному осеменению сельскохозяйственных животных. Субсидирование стоимости производства мяса птицы,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финансовых услуг, доступности финансирования субъектов агропромышленного комплекса через гарантирование исполнения обязательств заемщиков перед частными финансовыми организациями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кредитных средств, привлеченных в рамках программы субсидирования ставок вознаграждения субъектов агропромышленного комплекса в 2026 году – 53 625 382 тысяч тенге. Осуществление государственной поддержки субъектов агропромышленного комплекса путҰм субсидирования ставок вознаграждения при кредитовании, а также лизинге на приобретение сельскохозяйственных животных, техники и технологического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молока для производства сливочного масла и сыров (твердых).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производства сливочного масла: в 2026 году – 575,5 тонн, в 2027 году – 604,0 тонн, в 2028 году – 634,2; субсидирование производства сыров (твердых): в 2026 году – 43,0 тонн, в 2027 году – 46,0 тонн, в 2028 году –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товаров, работ и услуг в рамках реализации инвестиционных проектов в приоритетных направлениях (секторах) агропромышленного комплекса путем снижения капиталоемкости и повышения окупаемости вложенных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привлеченных в рамках программы инвестиционного субсидирования субъектов агропромышленного комплекса в 2026 году – 800 696,0 тысяч тенге, 2027 году – 800 696,0 тысяч тенге в 2028 году – 800 696,0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общественного развития области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общественного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деятельности аппарата управления для достижения максимального эффективного выполнения возложенных на него функций.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выполнение возложенных функций и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к институтам гражданского общества (Неправительственная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эффективной занятости молодежи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населения в возрасте от 14 до 35 лет реализацией государственной молодежной политикой: из 400 опрошенных корреспондентов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эффективности реализации государственной информационной политики и конкурентоспособности региональных средств массовой информации, в том числе товарищество с ограниченной ответственностью "Редакция газеты "Қостанай таңы".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эффективного механизма кооперации информационной работы местных исполнительных органов, условий для эффективного взаимодействия местных исполнительных органов и средств массовой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информированности населения о программных документах и основных направлениях государственной политики по результатам проведения информационно-пропагандистских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региональных брифингов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Акционерного общество "Жилищный строительный сберегательный банк "Отбасы банк"" для предоставления предварительных и промежуточных жилищных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молодым специалистам в приобретении жилья в рамках льготного кредитования по программе "Жас шанырақ"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молодым специалистам в приобретении жилья в рамках льготного кредитования по программе "Жас шанырақ"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улучшению качества жизни инвалидов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сопровождения сурдопереводом транслирование новостных телепередач через региональные средства массовой информации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Ассамблеи народа Казахстана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системы организационно - финансового и материально - технического обеспечения функционирования Коммунального государственного учреждения "Қоғамдық келісім" Управления общественного развития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массовых общественно-политических, культурно-массовых, научных и иных мероприятий, направленных на реализацию целей и задач областной Ассамблеи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по мобилизационной подготовке, территориальной и гражданской обороне акимата Костанайской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мобилизационной подготовки, территориальной и гражданской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штатной численности сотрудников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Управления прошедших переподготовку и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профессионального уровня сотрудников Управления. Повышение эффективности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