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981a" w14:textId="2039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декабря 2024 года № 185 "Об областном бюджете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22 января 2025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2025-2027 годы" от 17 декабря 2024 года № 185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525 777 968,4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33 858 214,0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3 393 438,0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488 479 330,4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531 970 064,4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30 421 874,7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39 383 252,7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8 961 378,0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- 36 613 970,7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36 613 970,7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индивидуальному подоходному налогу с доходов, облагаемых у источника выплаты в размере 100%, за исключением Алтынсаринского района – в размере 74,0%, Аулиекольского района – в размере 50,0%, Денисовского района – в размере 57%, района Беимбета Майлина – в размере 65%, Житикаринского района – в размере 90,0%, Камыстинского района – в размере 60,0%, Карабалыкского района – в размере 50,0%, Карасуского района – в размере 50,0%, Костанайского района – в размере 58,0%, Наурзумского района – в размере 66,0%, Сарыкольского района – в размере 50,0%, города Костанай – в размере 45,0%;";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525 777 968,4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488 479 330,4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106 966 759,4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106 966 759,4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381 512 571,0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531 970 064,4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235 797 438,7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163 242 021,3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148 456 757,3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96 716 114,3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26 927 485,1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26 927 485,1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26 567 675,5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56 304 069,7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4 261 909,3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21 403 833,5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21 403 833,5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44 909 735,7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44 909 735,7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41 304 360,4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30 421 874,7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-36 613 970,7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36 613 970,7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461 505 073,5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461 614 230,5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203 841 688,9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136 746 029,9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22 941 664,8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458 350 524,0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-8 314 444,0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