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d373" w14:textId="425d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26 декабря 2024 года № 25/139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18 декабря 2025 года № 38/213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26 декабря 2024 года № 25/139 "О районном бюджете на 2025-2027 годы" (зарегистрировано в Реестре государственной регистрации нормативных правовых актов за № 205310)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20 846 942,1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10 470 556,4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75 175,5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129 169,0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10 172 041,2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24 406 531,7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250 978,4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538 684,0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287 705,6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- 3 810 568,0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3 810 568,0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2 538 684,0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288 809,1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1 560 693,1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нормативы распределения доходов в районный бюджет на 2025 год в следующих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37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35,4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районный бюджет на 2025 год из республиканского бюджета и Национального фонда выделены целевые текущие трансферты, целевые трансферты на развитие и бюджетные кредиты в сумме 10 146 225,0 тысяч тенге. Порядок их использования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Мунайлинского районного маслихата от 18 декабря 2025 года №38/213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Мунайлинского районного маслихата от 26 декабря 2024 года №25/139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20 846 942,1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10 470 556,4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6 366 334,3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2 568 765,0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3 797 569,3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1 941 534,2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1 941 534,2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1 735 413,9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1 688 929,9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10 172 041,2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749 397,2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749 397,2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9 422 644,0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9 422 644,0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24 406 531,7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4 231 758,0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468 301,4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59 917,4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406 356,1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399 615,1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3 758 372,2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514 612,8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287 144,2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3 158 952,4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76 619,3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3 080 703,8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3 526 679,3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2 672 960,3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2 672 960,3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1 546 602,3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9 201 818,6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7 528 952,6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6 208 544,0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3 660 485,0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2 548 059,0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1 231 214,2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1 201 214,2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1 067 614,7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1 067 614,7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605 251,3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605 251,3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805 890,8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276 552,7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123 436,7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2 136 358,5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1 537 475,1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1 537 475,1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1 044 685,1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1 707 889,9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1 697 389,9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1 546 481,9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1 546 481,9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- 3 810 568,0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3 810 568,0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