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9720" w14:textId="2909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23/280 "Об утверждении регламента собрания местного сообщества села Баянды"</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19 ноября 2025 года № 36/196</w:t>
      </w:r>
    </w:p>
    <w:p>
      <w:pPr>
        <w:spacing w:after="0"/>
        <w:ind w:left="0"/>
        <w:jc w:val="both"/>
      </w:pPr>
      <w:bookmarkStart w:name="z2" w:id="0"/>
      <w:r>
        <w:rPr>
          <w:rFonts w:ascii="Times New Roman"/>
          <w:b w:val="false"/>
          <w:i w:val="false"/>
          <w:color w:val="000000"/>
          <w:sz w:val="28"/>
        </w:rPr>
        <w:t>
      Мунайлинский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Мунайлинского районного маслихата от 25 мая 2018 года № 23/280 "Об утверждении регламента собрания местного сообщества села Баянды" (зарегистрировано в Реестре государственной регистрации нормативных правовых актов за № 3658)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Мунайлинского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19 ноября 2025 года № 36/196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23/280</w:t>
            </w:r>
          </w:p>
        </w:tc>
      </w:tr>
    </w:tbl>
    <w:bookmarkStart w:name="z7" w:id="3"/>
    <w:p>
      <w:pPr>
        <w:spacing w:after="0"/>
        <w:ind w:left="0"/>
        <w:jc w:val="left"/>
      </w:pPr>
      <w:r>
        <w:rPr>
          <w:rFonts w:ascii="Times New Roman"/>
          <w:b/>
          <w:i w:val="false"/>
          <w:color w:val="000000"/>
        </w:rPr>
        <w:t xml:space="preserve"> Регламент собрания местного сообщества села Баянды</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Баянды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0"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Баянды,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Баянды,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Баянды;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7"/>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 – районный маслихат)</w:t>
      </w:r>
    </w:p>
    <w:bookmarkEnd w:id="7"/>
    <w:bookmarkStart w:name="z12"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Баянды:</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4" w:id="1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0"/>
    <w:bookmarkStart w:name="z15"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6"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Баянды (далее – село)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село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по управлению коммунальной собственностью села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p>
      <w:pPr>
        <w:spacing w:after="0"/>
        <w:ind w:left="0"/>
        <w:jc w:val="both"/>
      </w:pPr>
      <w:r>
        <w:rPr>
          <w:rFonts w:ascii="Times New Roman"/>
          <w:b w:val="false"/>
          <w:i w:val="false"/>
          <w:color w:val="000000"/>
          <w:sz w:val="28"/>
        </w:rPr>
        <w:t>
      согласование отчуждения коммунального имущества села;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3"/>
    <w:p>
      <w:pPr>
        <w:spacing w:after="0"/>
        <w:ind w:left="0"/>
        <w:jc w:val="both"/>
      </w:pPr>
      <w:r>
        <w:rPr>
          <w:rFonts w:ascii="Times New Roman"/>
          <w:b w:val="false"/>
          <w:i w:val="false"/>
          <w:color w:val="000000"/>
          <w:sz w:val="28"/>
        </w:rPr>
        <w:t>
      5. Собрание созывается и проводится акимом селе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села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5"/>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6"/>
    <w:p>
      <w:pPr>
        <w:spacing w:after="0"/>
        <w:ind w:left="0"/>
        <w:jc w:val="both"/>
      </w:pPr>
      <w:r>
        <w:rPr>
          <w:rFonts w:ascii="Times New Roman"/>
          <w:b w:val="false"/>
          <w:i w:val="false"/>
          <w:color w:val="000000"/>
          <w:sz w:val="28"/>
        </w:rPr>
        <w:t>
      8. Созыв собрания открывается акимом село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7"/>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селе.</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5"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селе,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районный маслихат.</w:t>
      </w:r>
    </w:p>
    <w:bookmarkStart w:name="z26" w:id="22"/>
    <w:p>
      <w:pPr>
        <w:spacing w:after="0"/>
        <w:ind w:left="0"/>
        <w:jc w:val="both"/>
      </w:pPr>
      <w:r>
        <w:rPr>
          <w:rFonts w:ascii="Times New Roman"/>
          <w:b w:val="false"/>
          <w:i w:val="false"/>
          <w:color w:val="000000"/>
          <w:sz w:val="28"/>
        </w:rPr>
        <w:t>
      13. Решения, принятые собранием, рассматриваются акимом село и доводятся аппаратом акима села до членов собрания в срок не более пяти рабочих дней.</w:t>
      </w:r>
    </w:p>
    <w:bookmarkEnd w:id="22"/>
    <w:bookmarkStart w:name="z27" w:id="2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p>
      <w:pPr>
        <w:spacing w:after="0"/>
        <w:ind w:left="0"/>
        <w:jc w:val="both"/>
      </w:pPr>
      <w:r>
        <w:rPr>
          <w:rFonts w:ascii="Times New Roman"/>
          <w:b w:val="false"/>
          <w:i w:val="false"/>
          <w:color w:val="000000"/>
          <w:sz w:val="28"/>
        </w:rPr>
        <w:t>
      Аким селе,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селе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24"/>
    <w:bookmarkStart w:name="z29"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25"/>
    <w:bookmarkStart w:name="z30"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1"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2"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