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9ca4" w14:textId="a5d9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2024 года № 22/114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2025 года № 26/129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№22/114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 – 2027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 согласно приложениям 1, 2 и 3 соответственно к настоящему решению,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7 352 908,1 тысяча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6 406 328,2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45 814,0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330 298,0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570 467,9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7 911 309,6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10 977,0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36 207,0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-569 378,5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569 378,5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47 184,0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132 876,0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655 070,5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 1</w:t>
      </w:r>
      <w:r>
        <w:rPr>
          <w:rFonts w:ascii="Times New Roman"/>
          <w:b w:val="false"/>
          <w:i w:val="false"/>
          <w:color w:val="000000"/>
          <w:sz w:val="28"/>
        </w:rPr>
        <w:t>   к   указанному   решению   изложить   в   новой 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Тупкараганского районного маслихата       А.Байбатырова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7 352 908,1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6 406 328,2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570 467,9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7 911 309,6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4 691 709,6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3 400 447,9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3 309 724,9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1 053 743,1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1 048 493,1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184 456,4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предпринимательства и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