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69cd" w14:textId="1306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27 декабря 2024 года № 23/195 "О районном бюджете на 2025- 2027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21 ноября 2025 года № 31/261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районном бюджете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17 794 483,7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14 800 465,8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51 846,0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 основного капитала – 173 777,1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2 768 394,8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17 946 557,8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343 850,2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499 364,0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155 513,8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-495 923,3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 (использование профицита) бюджета – 495 923,3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499 364,0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155 513,8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82 573,1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1 787 549,2 тысячи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107 408,9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258 725,4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407 716,8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151 220,7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369 918,9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259 753,8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232 804,7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20025 года № 31/261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17 794 483,7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14 800 465,8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13 722 362,3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13 690 193,5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2 768 394,8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2 768 394,8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2 768 394,8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17 946 557,8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1 220 952,1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1 081 639,0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1 545 056,4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1 106 913,4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1 986 103,6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1 910 402,6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1 892 256,0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1 526 275,2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1 032 416,0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8 099 240,2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8 099 240,2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8 099 240,2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4 665 941,0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1 645 729,5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1 787 549,2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- 495 924,3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