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0fb35" w14:textId="d00f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17 октября 2025 года № 34/261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пунктом 2 статьи 14-1 Закона Республики Казахстан "О жилищных отношениях", приказом Министра индустрии и инфраструктурного развития Республики Казахстан от 20 июня 2019 года №417 "Об утверждении правил предоставления жилищных сертификатов" (зарегистрирован в Реестре государственной регистрации нормативных правовых актов за №18883), Бейнеуский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согласно приложению 1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согласно приложению 2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Бейнеуского районного маслихата 	А.Бораш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№34/261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1 000 000 (один миллион) тенге в виде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1 000 000 (один миллион) тенге в виде социальной поддержки.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№34/261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Востребованные специалисты бюджетных организаций в отрасли здравоохранения, образования, культуры, спорта и иных отраслей на основе анализа статистических наблюдений по статистике труда и занятости, а также с учетом прогноза трудовых ресурсов, формируемых согласно Правилам формирования национальной системы прогнозирования трудовых ресурсов и использования ее результатов, утвержденным приказом Министра труда и социальной защиты населения Республики Казахстан от 20 мая 2023 года №161 (зарегистрирован в Реестре государственной регистрации нормативных правовых актов за № 32546)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