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189d" w14:textId="40d1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25 декабря 2024 года № 24/182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августа 2025 года № 32/244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№24/182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12 797 505,9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8 495 537,5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30 470,0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115 970,8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4 155 527,6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13 446 764,4 тысячи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107 098,0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216 260,0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109 162,0 тысячи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-756 356,5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756 356,5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- 690 260,0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- 109 555,0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- 175 651,5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установлены нормативы распределения доходов в районный бюджет на 2025 год в следующих размерах: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79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90,8 процентов.";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Принять к сведению, что в районный бюджет на 2025 год из республиканского, областного бюджета и Национального фонда выделены целевые текущие трансферты, целевые трансферты на развитие и бюджетные кредиты в сумме 2 605 563,0 тысячи тенге. Порядок их использования определяется на основании постановления акимата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 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№24/182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12 797 505,9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4 155 527,6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13 446 764,4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4 347 207,3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2 216 906,7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1 568 572,4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№24/182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 на реализацию бюджетных инвестиционных проектов (программ)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