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19a7" w14:textId="8e91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декабря 2024 года № 24/182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11 марта 2025 года № 26/202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10 694 562,0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7 541 957,6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86 717,0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120 359,8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2 945 527,6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10 869 820,5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107 098,0 тысячи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216 260,0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109 162,0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-282 356,5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282 356,5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- 216 260,0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- 109 555,0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- 175 651,3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установлены нормативы распределения доходов в районный бюджет на 2025 год в следующих размерах: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37,7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37,8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что в районный бюджет на 2025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921 563,0 тысячи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№26/202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№24/182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№26/202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марта 2024 года №24/182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