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19a7" w14:textId="8e91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25 декабря 2024 года № 24/182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11 марта 2025 года № 26/202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№24/182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10 694 562,0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7 541 957,6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86 717,0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120 359,8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2 945 527,6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10 869 820,5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107 098,0 тысячи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216 260,0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109 162,0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-282 356,5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282 356,5 тысячи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- 216 260,0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- 109 555,0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- 175 651,3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установлены нормативы распределения доходов в районный бюджет на 2025 год в следующих размерах: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37,7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37,8 процентов.";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Принять к сведению, что в районный бюджет на 2025 год из республиканского, областного бюджета и Национального фонда выделены целевые текущие трансферты, целевые трансферты на развитие и бюджетные кредиты в сумме 921 563,0 тысячи тенге. Порядок их использования определяется на основании постановления акимата района.";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№26/202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№24/182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5 392 797,5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2 945 527,6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10 869 820,5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-282 356,5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№26/202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марта 2024 года №24/182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