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39a2" w14:textId="181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13 декабря 2024 года № 17/177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2025 года № 24/280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13 декабря 2024 года № 17/177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519 088 181,7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231 152 594,1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23 312 060,7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264 503 526,9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557 969 264,8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18 462 649,0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21 851 618,0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3 388 969,0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8 651 769,0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8 651 769,0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-65 995 501,1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65 995 501,1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21 251 618,0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3 354 991,2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48 098 874,3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бюджеты городов и районов на 2025 год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57,3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85,1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18,2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86,7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53,7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35,4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87,6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18,4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2025 год объемы целевых трансфертов из областного бюджета в бюджеты городов и районов в сумме 9 312 019,0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1 311 791,0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241 822,8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59 600,0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3 525 475,0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788 603,0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1 619 875,2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1 764 852,0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акимата области на 2025 год в сумме 100 000,0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2025 год предусмотрены целевые текущие трансферты из республиканского бюджета в сумме 22 817 060,0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областном бюджете на 2025 год предусмотрены целевые трансферты на развитие из республиканского бюджета в сумме 60 324 120,0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областного маслихата от 12 декабря 2025 года № 24/280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областного маслихата от 13 декабря 2024 года№ 17/177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519 088 181,7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231 152 594,1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135 296 595,1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122 122 247,2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92 686 560,6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23 312 060,7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2 233 493,7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264 503 526,9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14 541 286,9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249 962 240,0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557 969 264,8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9 595 607,5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3 477 145,1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29 415 728,2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15 859 772,2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290 990 079,4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206 696 219,9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161 337 079,5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102 197 447,5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26 748 167,1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11 518 013,7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12 178 805,4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19 266 021,2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 и с т е м водоснабжения, являющихся безальтернативн ы м 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9 753 176,1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15 332 362,4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13 177 033,1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 ф е р 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11 182 230,4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 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3 354 991,2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