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1f93" w14:textId="48c1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трансфертов общего характера</w:t>
      </w:r>
    </w:p>
    <w:p>
      <w:pPr>
        <w:spacing w:after="0"/>
        <w:ind w:left="0"/>
        <w:jc w:val="both"/>
      </w:pPr>
      <w:r>
        <w:rPr>
          <w:rFonts w:ascii="Times New Roman"/>
          <w:b w:val="false"/>
          <w:i w:val="false"/>
          <w:color w:val="000000"/>
          <w:sz w:val="28"/>
        </w:rPr>
        <w:t>Постановление акимата Мангистауской области от 25 ноября 2025 года № 251</w:t>
      </w:r>
    </w:p>
    <w:p>
      <w:pPr>
        <w:spacing w:after="0"/>
        <w:ind w:left="0"/>
        <w:jc w:val="both"/>
      </w:pPr>
      <w:bookmarkStart w:name="z1" w:id="0"/>
      <w:r>
        <w:rPr>
          <w:rFonts w:ascii="Times New Roman"/>
          <w:b w:val="false"/>
          <w:i w:val="false"/>
          <w:color w:val="000000"/>
          <w:sz w:val="28"/>
        </w:rPr>
        <w:t>
      В соответствии с пунктом 2 статьи 80 Бюджетного кодекса Республики Казахстан, приказом Заместителя Премьер-Министра – Министра национальной экономики Республики Казахстан от 27 мая 2025 года № 38 "Об утверждении типовой методики расчетов трансфертов общего характера" (зарегистрирован в Реестре государственной регистрации нормативных правовых актов № 210804), акимат Мангистауской области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расчетов трансфертов общего характера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экономики и бюджетного планирования Мангистауской области" в установленном законодательством порядке обеспечить:</w:t>
      </w:r>
    </w:p>
    <w:bookmarkEnd w:id="2"/>
    <w:bookmarkStart w:name="z4" w:id="3"/>
    <w:p>
      <w:pPr>
        <w:spacing w:after="0"/>
        <w:ind w:left="0"/>
        <w:jc w:val="both"/>
      </w:pPr>
      <w:r>
        <w:rPr>
          <w:rFonts w:ascii="Times New Roman"/>
          <w:b w:val="false"/>
          <w:i w:val="false"/>
          <w:color w:val="000000"/>
          <w:sz w:val="28"/>
        </w:rPr>
        <w:t>
      1)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5"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Мангистауской области после его официального опубликования.</w:t>
      </w:r>
    </w:p>
    <w:bookmarkEnd w:id="4"/>
    <w:bookmarkStart w:name="z6" w:id="5"/>
    <w:p>
      <w:pPr>
        <w:spacing w:after="0"/>
        <w:ind w:left="0"/>
        <w:jc w:val="both"/>
      </w:pPr>
      <w:r>
        <w:rPr>
          <w:rFonts w:ascii="Times New Roman"/>
          <w:b w:val="false"/>
          <w:i w:val="false"/>
          <w:color w:val="000000"/>
          <w:sz w:val="28"/>
        </w:rPr>
        <w:t xml:space="preserve">
      3. Признать утратившими силу постановления акимата Мангистауской области от 29 июня 2022 года </w:t>
      </w:r>
      <w:r>
        <w:rPr>
          <w:rFonts w:ascii="Times New Roman"/>
          <w:b w:val="false"/>
          <w:i w:val="false"/>
          <w:color w:val="000000"/>
          <w:sz w:val="28"/>
        </w:rPr>
        <w:t>№ 100</w:t>
      </w:r>
      <w:r>
        <w:rPr>
          <w:rFonts w:ascii="Times New Roman"/>
          <w:b w:val="false"/>
          <w:i w:val="false"/>
          <w:color w:val="000000"/>
          <w:sz w:val="28"/>
        </w:rPr>
        <w:t xml:space="preserve"> "Об утверждении Правил прогнозирования поступлений в местный бюджет", от 10 октября 2024 года </w:t>
      </w:r>
      <w:r>
        <w:rPr>
          <w:rFonts w:ascii="Times New Roman"/>
          <w:b w:val="false"/>
          <w:i w:val="false"/>
          <w:color w:val="000000"/>
          <w:sz w:val="28"/>
        </w:rPr>
        <w:t xml:space="preserve">№ 203-1 </w:t>
      </w:r>
      <w:r>
        <w:rPr>
          <w:rFonts w:ascii="Times New Roman"/>
          <w:b w:val="false"/>
          <w:i w:val="false"/>
          <w:color w:val="000000"/>
          <w:sz w:val="28"/>
        </w:rPr>
        <w:t xml:space="preserve"> "О внесении дополнений и изменений в постановление акимата Мангистауской области от 29 июня 2022 года № 100 "Об утверждении Правил прогнозирования поступлений в местный бюджет".</w:t>
      </w:r>
    </w:p>
    <w:bookmarkEnd w:id="5"/>
    <w:bookmarkStart w:name="z7"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Мангистауской области.</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5. Настоящее постановление вводится в действие после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акима Мангистауской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Мангистауской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"____" __________2025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w:t>
            </w:r>
          </w:p>
        </w:tc>
      </w:tr>
    </w:tbl>
    <w:bookmarkStart w:name="z14" w:id="8"/>
    <w:p>
      <w:pPr>
        <w:spacing w:after="0"/>
        <w:ind w:left="0"/>
        <w:jc w:val="left"/>
      </w:pPr>
      <w:r>
        <w:rPr>
          <w:rFonts w:ascii="Times New Roman"/>
          <w:b/>
          <w:i w:val="false"/>
          <w:color w:val="000000"/>
        </w:rPr>
        <w:t xml:space="preserve"> Правила расчетов трансфертов общего характера</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1. Настоящие Правила расчетов трансфертов общего характера (далее – Правила) разработаны в соответствии с пунктом 2 статьи 80 Бюджетного кодекса Республики Казахстан (далее – Бюджетный кодекс) и применяются при планировании трансфертов общего характера для определения бюджетных субвенций и изъятий на трехлетний период для местных бюджетов и при их изменении через каждые три года.</w:t>
      </w:r>
    </w:p>
    <w:bookmarkEnd w:id="10"/>
    <w:bookmarkStart w:name="z17" w:id="11"/>
    <w:p>
      <w:pPr>
        <w:spacing w:after="0"/>
        <w:ind w:left="0"/>
        <w:jc w:val="both"/>
      </w:pPr>
      <w:r>
        <w:rPr>
          <w:rFonts w:ascii="Times New Roman"/>
          <w:b w:val="false"/>
          <w:i w:val="false"/>
          <w:color w:val="000000"/>
          <w:sz w:val="28"/>
        </w:rPr>
        <w:t>
      Бюджетными субвенциями являются трансферты, передаваемые из вышестоящих бюджетов в нижестоящие бюджеты в пределах сумм, утвержденных в республиканском, областном или районном (города областного значения) бюджете.</w:t>
      </w:r>
    </w:p>
    <w:bookmarkEnd w:id="11"/>
    <w:bookmarkStart w:name="z18" w:id="12"/>
    <w:p>
      <w:pPr>
        <w:spacing w:after="0"/>
        <w:ind w:left="0"/>
        <w:jc w:val="both"/>
      </w:pPr>
      <w:r>
        <w:rPr>
          <w:rFonts w:ascii="Times New Roman"/>
          <w:b w:val="false"/>
          <w:i w:val="false"/>
          <w:color w:val="000000"/>
          <w:sz w:val="28"/>
        </w:rPr>
        <w:t>
      Бюджетными изъятиями являются трансферты, передаваемые из нижестоящих бюджетов в вышестоящие бюджеты в пределах сумм, утвержденных в республиканском, областном или районном (города областного значения) бюджете.</w:t>
      </w:r>
    </w:p>
    <w:bookmarkEnd w:id="12"/>
    <w:bookmarkStart w:name="z19" w:id="13"/>
    <w:p>
      <w:pPr>
        <w:spacing w:after="0"/>
        <w:ind w:left="0"/>
        <w:jc w:val="both"/>
      </w:pPr>
      <w:r>
        <w:rPr>
          <w:rFonts w:ascii="Times New Roman"/>
          <w:b w:val="false"/>
          <w:i w:val="false"/>
          <w:color w:val="000000"/>
          <w:sz w:val="28"/>
        </w:rPr>
        <w:t xml:space="preserve">
      При превышении прогнозного объема доходов над прогнозным объемом затрат местного бюджета (ТОХi &gt; 0) устанавливаются бюджетные изъятия из местного бюджета в вышестоящий бюджет. </w:t>
      </w:r>
    </w:p>
    <w:bookmarkEnd w:id="13"/>
    <w:bookmarkStart w:name="z20" w:id="14"/>
    <w:p>
      <w:pPr>
        <w:spacing w:after="0"/>
        <w:ind w:left="0"/>
        <w:jc w:val="both"/>
      </w:pPr>
      <w:r>
        <w:rPr>
          <w:rFonts w:ascii="Times New Roman"/>
          <w:b w:val="false"/>
          <w:i w:val="false"/>
          <w:color w:val="000000"/>
          <w:sz w:val="28"/>
        </w:rPr>
        <w:t>
      При превышении прогнозного объема затрат над прогнозным объемом доходов местного бюджета (ТОХi &lt; 0) устанавливаются бюджетные субвенции в местный бюджет из вышестоящего бюджета.</w:t>
      </w:r>
    </w:p>
    <w:bookmarkEnd w:id="14"/>
    <w:bookmarkStart w:name="z21" w:id="15"/>
    <w:p>
      <w:pPr>
        <w:spacing w:after="0"/>
        <w:ind w:left="0"/>
        <w:jc w:val="both"/>
      </w:pPr>
      <w:r>
        <w:rPr>
          <w:rFonts w:ascii="Times New Roman"/>
          <w:b w:val="false"/>
          <w:i w:val="false"/>
          <w:color w:val="000000"/>
          <w:sz w:val="28"/>
        </w:rPr>
        <w:t>
      Процесс планирования трансфертов общего характера начинается в год завершения действующего закона или решения маслихата о трансфертах общего характера.</w:t>
      </w:r>
    </w:p>
    <w:bookmarkEnd w:id="15"/>
    <w:bookmarkStart w:name="z22" w:id="1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6"/>
    <w:bookmarkStart w:name="z23" w:id="17"/>
    <w:p>
      <w:pPr>
        <w:spacing w:after="0"/>
        <w:ind w:left="0"/>
        <w:jc w:val="both"/>
      </w:pPr>
      <w:r>
        <w:rPr>
          <w:rFonts w:ascii="Times New Roman"/>
          <w:b w:val="false"/>
          <w:i w:val="false"/>
          <w:color w:val="000000"/>
          <w:sz w:val="28"/>
        </w:rPr>
        <w:t>
      1) целевые трансферты общего характера – трансферты, передаваемые в нижестоящие бюджеты, согласно пункту 18 статьи 75 Бюджетного кодекса и используются местными исполнительными органами, аппаратами акимов городов районного значения, сел, поселков, сельских округов в соответствии с их целевым назначением;</w:t>
      </w:r>
    </w:p>
    <w:bookmarkEnd w:id="17"/>
    <w:bookmarkStart w:name="z24" w:id="18"/>
    <w:p>
      <w:pPr>
        <w:spacing w:after="0"/>
        <w:ind w:left="0"/>
        <w:jc w:val="both"/>
      </w:pPr>
      <w:r>
        <w:rPr>
          <w:rFonts w:ascii="Times New Roman"/>
          <w:b w:val="false"/>
          <w:i w:val="false"/>
          <w:color w:val="000000"/>
          <w:sz w:val="28"/>
        </w:rPr>
        <w:t>
      2) нецелевые трансферты общего характера – трансферты, предназначенные для финансового обеспечения предоставления гарантированных государством услуг, реализации задач и функций местного исполнительного органа и предоставляемые на безвозмездной и невозвратной основе без установления направлений их использования.</w:t>
      </w:r>
    </w:p>
    <w:bookmarkEnd w:id="18"/>
    <w:bookmarkStart w:name="z25" w:id="19"/>
    <w:p>
      <w:pPr>
        <w:spacing w:after="0"/>
        <w:ind w:left="0"/>
        <w:jc w:val="left"/>
      </w:pPr>
      <w:r>
        <w:rPr>
          <w:rFonts w:ascii="Times New Roman"/>
          <w:b/>
          <w:i w:val="false"/>
          <w:color w:val="000000"/>
        </w:rPr>
        <w:t xml:space="preserve"> Глава 2. Определение объемов трансфертов общего характера</w:t>
      </w:r>
    </w:p>
    <w:bookmarkEnd w:id="19"/>
    <w:bookmarkStart w:name="z26" w:id="20"/>
    <w:p>
      <w:pPr>
        <w:spacing w:after="0"/>
        <w:ind w:left="0"/>
        <w:jc w:val="both"/>
      </w:pPr>
      <w:r>
        <w:rPr>
          <w:rFonts w:ascii="Times New Roman"/>
          <w:b w:val="false"/>
          <w:i w:val="false"/>
          <w:color w:val="000000"/>
          <w:sz w:val="28"/>
        </w:rPr>
        <w:t>
      3. Объемы трансфертов общего характера определяются как сумма целевых и нецелевых трансфертов общего характера, рассчитываются по следующей формуле:</w:t>
      </w:r>
    </w:p>
    <w:bookmarkEnd w:id="20"/>
    <w:bookmarkStart w:name="z27" w:id="21"/>
    <w:p>
      <w:pPr>
        <w:spacing w:after="0"/>
        <w:ind w:left="0"/>
        <w:jc w:val="both"/>
      </w:pPr>
      <w:r>
        <w:rPr>
          <w:rFonts w:ascii="Times New Roman"/>
          <w:b w:val="false"/>
          <w:i w:val="false"/>
          <w:color w:val="000000"/>
          <w:sz w:val="28"/>
        </w:rPr>
        <w:t>
      ТОХi=ТОХцi +ТОХнц, где:</w:t>
      </w:r>
    </w:p>
    <w:bookmarkEnd w:id="21"/>
    <w:bookmarkStart w:name="z28" w:id="22"/>
    <w:p>
      <w:pPr>
        <w:spacing w:after="0"/>
        <w:ind w:left="0"/>
        <w:jc w:val="both"/>
      </w:pPr>
      <w:r>
        <w:rPr>
          <w:rFonts w:ascii="Times New Roman"/>
          <w:b w:val="false"/>
          <w:i w:val="false"/>
          <w:color w:val="000000"/>
          <w:sz w:val="28"/>
        </w:rPr>
        <w:t>
      ТОХi –трансферты общего характера i-й области (города республиканского значения, столицы), района (города областного значения) или села, поселка, сельского округа;</w:t>
      </w:r>
    </w:p>
    <w:bookmarkEnd w:id="22"/>
    <w:bookmarkStart w:name="z29" w:id="23"/>
    <w:p>
      <w:pPr>
        <w:spacing w:after="0"/>
        <w:ind w:left="0"/>
        <w:jc w:val="both"/>
      </w:pPr>
      <w:r>
        <w:rPr>
          <w:rFonts w:ascii="Times New Roman"/>
          <w:b w:val="false"/>
          <w:i w:val="false"/>
          <w:color w:val="000000"/>
          <w:sz w:val="28"/>
        </w:rPr>
        <w:t>
      ТОХцi– целевые трансферты общего характера i-й области (города республиканского значения, столицы), района (города областного значения) или села, поселка, сельского округа;</w:t>
      </w:r>
    </w:p>
    <w:bookmarkEnd w:id="23"/>
    <w:bookmarkStart w:name="z30" w:id="24"/>
    <w:p>
      <w:pPr>
        <w:spacing w:after="0"/>
        <w:ind w:left="0"/>
        <w:jc w:val="both"/>
      </w:pPr>
      <w:r>
        <w:rPr>
          <w:rFonts w:ascii="Times New Roman"/>
          <w:b w:val="false"/>
          <w:i w:val="false"/>
          <w:color w:val="000000"/>
          <w:sz w:val="28"/>
        </w:rPr>
        <w:t>
      ТОХнцi – нецелевые трансферты общего характера i-й области (города республиканского значения, столицы), района (города областного значения) или села, поселка, сельского округа й области (города республиканского значения, столицы), района (города областного значения) или села, поселка, сельского округа.</w:t>
      </w:r>
    </w:p>
    <w:bookmarkEnd w:id="24"/>
    <w:bookmarkStart w:name="z31" w:id="25"/>
    <w:p>
      <w:pPr>
        <w:spacing w:after="0"/>
        <w:ind w:left="0"/>
        <w:jc w:val="left"/>
      </w:pPr>
      <w:r>
        <w:rPr>
          <w:rFonts w:ascii="Times New Roman"/>
          <w:b/>
          <w:i w:val="false"/>
          <w:color w:val="000000"/>
        </w:rPr>
        <w:t xml:space="preserve"> Глава 3. Прогноз доходов местных бюджетов для определения объемов трансфертов общего характера</w:t>
      </w:r>
    </w:p>
    <w:bookmarkEnd w:id="25"/>
    <w:bookmarkStart w:name="z32" w:id="26"/>
    <w:p>
      <w:pPr>
        <w:spacing w:after="0"/>
        <w:ind w:left="0"/>
        <w:jc w:val="both"/>
      </w:pPr>
      <w:r>
        <w:rPr>
          <w:rFonts w:ascii="Times New Roman"/>
          <w:b w:val="false"/>
          <w:i w:val="false"/>
          <w:color w:val="000000"/>
          <w:sz w:val="28"/>
        </w:rPr>
        <w:t>
      4. Доходы местных бюджетов определяются и используются для расчетов трансфертов общего характера с соблюдением тенденции роста за последние три года в целом по четырем категориям:</w:t>
      </w:r>
    </w:p>
    <w:bookmarkEnd w:id="26"/>
    <w:bookmarkStart w:name="z33" w:id="27"/>
    <w:p>
      <w:pPr>
        <w:spacing w:after="0"/>
        <w:ind w:left="0"/>
        <w:jc w:val="both"/>
      </w:pPr>
      <w:r>
        <w:rPr>
          <w:rFonts w:ascii="Times New Roman"/>
          <w:b w:val="false"/>
          <w:i w:val="false"/>
          <w:color w:val="000000"/>
          <w:sz w:val="28"/>
        </w:rPr>
        <w:t>
      1) налоговые поступления;</w:t>
      </w:r>
    </w:p>
    <w:bookmarkEnd w:id="27"/>
    <w:bookmarkStart w:name="z34" w:id="28"/>
    <w:p>
      <w:pPr>
        <w:spacing w:after="0"/>
        <w:ind w:left="0"/>
        <w:jc w:val="both"/>
      </w:pPr>
      <w:r>
        <w:rPr>
          <w:rFonts w:ascii="Times New Roman"/>
          <w:b w:val="false"/>
          <w:i w:val="false"/>
          <w:color w:val="000000"/>
          <w:sz w:val="28"/>
        </w:rPr>
        <w:t>
      2) неналоговые поступления;</w:t>
      </w:r>
    </w:p>
    <w:bookmarkEnd w:id="28"/>
    <w:bookmarkStart w:name="z35" w:id="29"/>
    <w:p>
      <w:pPr>
        <w:spacing w:after="0"/>
        <w:ind w:left="0"/>
        <w:jc w:val="both"/>
      </w:pPr>
      <w:r>
        <w:rPr>
          <w:rFonts w:ascii="Times New Roman"/>
          <w:b w:val="false"/>
          <w:i w:val="false"/>
          <w:color w:val="000000"/>
          <w:sz w:val="28"/>
        </w:rPr>
        <w:t>
      3) поступления от продажи основного капитала;</w:t>
      </w:r>
    </w:p>
    <w:bookmarkEnd w:id="29"/>
    <w:bookmarkStart w:name="z36" w:id="30"/>
    <w:p>
      <w:pPr>
        <w:spacing w:after="0"/>
        <w:ind w:left="0"/>
        <w:jc w:val="both"/>
      </w:pPr>
      <w:r>
        <w:rPr>
          <w:rFonts w:ascii="Times New Roman"/>
          <w:b w:val="false"/>
          <w:i w:val="false"/>
          <w:color w:val="000000"/>
          <w:sz w:val="28"/>
        </w:rPr>
        <w:t>
      4) специальные поступления.</w:t>
      </w:r>
    </w:p>
    <w:bookmarkEnd w:id="30"/>
    <w:bookmarkStart w:name="z37" w:id="31"/>
    <w:p>
      <w:pPr>
        <w:spacing w:after="0"/>
        <w:ind w:left="0"/>
        <w:jc w:val="both"/>
      </w:pPr>
      <w:r>
        <w:rPr>
          <w:rFonts w:ascii="Times New Roman"/>
          <w:b w:val="false"/>
          <w:i w:val="false"/>
          <w:color w:val="000000"/>
          <w:sz w:val="28"/>
        </w:rPr>
        <w:t>
      5. В расчетах исключаются поступления несистемного характера (разовые), представленные соответствующим уполномоченным органом по исполнению бюджета.</w:t>
      </w:r>
    </w:p>
    <w:bookmarkEnd w:id="31"/>
    <w:bookmarkStart w:name="z38" w:id="32"/>
    <w:p>
      <w:pPr>
        <w:spacing w:after="0"/>
        <w:ind w:left="0"/>
        <w:jc w:val="left"/>
      </w:pPr>
      <w:r>
        <w:rPr>
          <w:rFonts w:ascii="Times New Roman"/>
          <w:b/>
          <w:i w:val="false"/>
          <w:color w:val="000000"/>
        </w:rPr>
        <w:t xml:space="preserve"> Параграф 1. Налоговые поступления</w:t>
      </w:r>
    </w:p>
    <w:bookmarkEnd w:id="32"/>
    <w:bookmarkStart w:name="z39" w:id="33"/>
    <w:p>
      <w:pPr>
        <w:spacing w:after="0"/>
        <w:ind w:left="0"/>
        <w:jc w:val="both"/>
      </w:pPr>
      <w:r>
        <w:rPr>
          <w:rFonts w:ascii="Times New Roman"/>
          <w:b w:val="false"/>
          <w:i w:val="false"/>
          <w:color w:val="000000"/>
          <w:sz w:val="28"/>
        </w:rPr>
        <w:t>
      6. При определении объемов доходов местных бюджетов для установления трансфертов общего характера используются следующие методы расчета оценки доходного потенциала по текущему финансовому году:</w:t>
      </w:r>
    </w:p>
    <w:bookmarkEnd w:id="33"/>
    <w:bookmarkStart w:name="z40" w:id="34"/>
    <w:p>
      <w:pPr>
        <w:spacing w:after="0"/>
        <w:ind w:left="0"/>
        <w:jc w:val="both"/>
      </w:pPr>
      <w:r>
        <w:rPr>
          <w:rFonts w:ascii="Times New Roman"/>
          <w:b w:val="false"/>
          <w:i w:val="false"/>
          <w:color w:val="000000"/>
          <w:sz w:val="28"/>
        </w:rPr>
        <w:t>
      1) по удельному весу фактических поступлений за определенный период в отчетном финансовом году, по формуле:</w:t>
      </w:r>
    </w:p>
    <w:bookmarkEnd w:id="34"/>
    <w:bookmarkStart w:name="z41" w:id="35"/>
    <w:p>
      <w:pPr>
        <w:spacing w:after="0"/>
        <w:ind w:left="0"/>
        <w:jc w:val="both"/>
      </w:pPr>
      <w:r>
        <w:rPr>
          <w:rFonts w:ascii="Times New Roman"/>
          <w:b w:val="false"/>
          <w:i w:val="false"/>
          <w:color w:val="000000"/>
          <w:sz w:val="28"/>
        </w:rPr>
        <w:t>
      Poц = Рфт/Uотч, где:</w:t>
      </w:r>
    </w:p>
    <w:bookmarkEnd w:id="35"/>
    <w:bookmarkStart w:name="z42" w:id="36"/>
    <w:p>
      <w:pPr>
        <w:spacing w:after="0"/>
        <w:ind w:left="0"/>
        <w:jc w:val="both"/>
      </w:pPr>
      <w:r>
        <w:rPr>
          <w:rFonts w:ascii="Times New Roman"/>
          <w:b w:val="false"/>
          <w:i w:val="false"/>
          <w:color w:val="000000"/>
          <w:sz w:val="28"/>
        </w:rPr>
        <w:t>
      Poц – доходный потенциал по текущему финансовому году;</w:t>
      </w:r>
    </w:p>
    <w:bookmarkEnd w:id="36"/>
    <w:bookmarkStart w:name="z43" w:id="37"/>
    <w:p>
      <w:pPr>
        <w:spacing w:after="0"/>
        <w:ind w:left="0"/>
        <w:jc w:val="both"/>
      </w:pPr>
      <w:r>
        <w:rPr>
          <w:rFonts w:ascii="Times New Roman"/>
          <w:b w:val="false"/>
          <w:i w:val="false"/>
          <w:color w:val="000000"/>
          <w:sz w:val="28"/>
        </w:rPr>
        <w:t>
      Рфт – фактические поступления за определенный период по текущему финансовому году;</w:t>
      </w:r>
    </w:p>
    <w:bookmarkEnd w:id="37"/>
    <w:bookmarkStart w:name="z44" w:id="38"/>
    <w:p>
      <w:pPr>
        <w:spacing w:after="0"/>
        <w:ind w:left="0"/>
        <w:jc w:val="both"/>
      </w:pPr>
      <w:r>
        <w:rPr>
          <w:rFonts w:ascii="Times New Roman"/>
          <w:b w:val="false"/>
          <w:i w:val="false"/>
          <w:color w:val="000000"/>
          <w:sz w:val="28"/>
        </w:rPr>
        <w:t>
      Uотч – удельный вес аналогичного периода в отчетном финансовом году, %;</w:t>
      </w:r>
    </w:p>
    <w:bookmarkEnd w:id="38"/>
    <w:bookmarkStart w:name="z45" w:id="39"/>
    <w:p>
      <w:pPr>
        <w:spacing w:after="0"/>
        <w:ind w:left="0"/>
        <w:jc w:val="both"/>
      </w:pPr>
      <w:r>
        <w:rPr>
          <w:rFonts w:ascii="Times New Roman"/>
          <w:b w:val="false"/>
          <w:i w:val="false"/>
          <w:color w:val="000000"/>
          <w:sz w:val="28"/>
        </w:rPr>
        <w:t>
      2) по среднемесячному поступлению за определенный период по текущему финансовому году, по формуле:</w:t>
      </w:r>
    </w:p>
    <w:bookmarkEnd w:id="39"/>
    <w:bookmarkStart w:name="z46" w:id="40"/>
    <w:p>
      <w:pPr>
        <w:spacing w:after="0"/>
        <w:ind w:left="0"/>
        <w:jc w:val="both"/>
      </w:pPr>
      <w:r>
        <w:rPr>
          <w:rFonts w:ascii="Times New Roman"/>
          <w:b w:val="false"/>
          <w:i w:val="false"/>
          <w:color w:val="000000"/>
          <w:sz w:val="28"/>
        </w:rPr>
        <w:t>
      Poц = Рфт /Kб(отч) * 12, где:</w:t>
      </w:r>
    </w:p>
    <w:bookmarkEnd w:id="40"/>
    <w:bookmarkStart w:name="z47" w:id="41"/>
    <w:p>
      <w:pPr>
        <w:spacing w:after="0"/>
        <w:ind w:left="0"/>
        <w:jc w:val="both"/>
      </w:pPr>
      <w:r>
        <w:rPr>
          <w:rFonts w:ascii="Times New Roman"/>
          <w:b w:val="false"/>
          <w:i w:val="false"/>
          <w:color w:val="000000"/>
          <w:sz w:val="28"/>
        </w:rPr>
        <w:t>
      Poц – доходный потенциал по текущему финансовому году;</w:t>
      </w:r>
    </w:p>
    <w:bookmarkEnd w:id="41"/>
    <w:bookmarkStart w:name="z48" w:id="42"/>
    <w:p>
      <w:pPr>
        <w:spacing w:after="0"/>
        <w:ind w:left="0"/>
        <w:jc w:val="both"/>
      </w:pPr>
      <w:r>
        <w:rPr>
          <w:rFonts w:ascii="Times New Roman"/>
          <w:b w:val="false"/>
          <w:i w:val="false"/>
          <w:color w:val="000000"/>
          <w:sz w:val="28"/>
        </w:rPr>
        <w:t>
      Рфт – фактические поступления за определенный период по текущему финансовому году;</w:t>
      </w:r>
    </w:p>
    <w:bookmarkEnd w:id="42"/>
    <w:bookmarkStart w:name="z49" w:id="43"/>
    <w:p>
      <w:pPr>
        <w:spacing w:after="0"/>
        <w:ind w:left="0"/>
        <w:jc w:val="both"/>
      </w:pPr>
      <w:r>
        <w:rPr>
          <w:rFonts w:ascii="Times New Roman"/>
          <w:b w:val="false"/>
          <w:i w:val="false"/>
          <w:color w:val="000000"/>
          <w:sz w:val="28"/>
        </w:rPr>
        <w:t>
      Kб(отч) – количество месяцев в определенном периоде текущего финансового года;</w:t>
      </w:r>
    </w:p>
    <w:bookmarkEnd w:id="43"/>
    <w:bookmarkStart w:name="z50" w:id="44"/>
    <w:p>
      <w:pPr>
        <w:spacing w:after="0"/>
        <w:ind w:left="0"/>
        <w:jc w:val="both"/>
      </w:pPr>
      <w:r>
        <w:rPr>
          <w:rFonts w:ascii="Times New Roman"/>
          <w:b w:val="false"/>
          <w:i w:val="false"/>
          <w:color w:val="000000"/>
          <w:sz w:val="28"/>
        </w:rPr>
        <w:t>
      12 – количество месяцев в году;</w:t>
      </w:r>
    </w:p>
    <w:bookmarkEnd w:id="44"/>
    <w:bookmarkStart w:name="z51" w:id="45"/>
    <w:p>
      <w:pPr>
        <w:spacing w:after="0"/>
        <w:ind w:left="0"/>
        <w:jc w:val="both"/>
      </w:pPr>
      <w:r>
        <w:rPr>
          <w:rFonts w:ascii="Times New Roman"/>
          <w:b w:val="false"/>
          <w:i w:val="false"/>
          <w:color w:val="000000"/>
          <w:sz w:val="28"/>
        </w:rPr>
        <w:t>
      3) путем индексации фактических поступлений за отчетный финансовый год на уровень инфляции, по формуле:</w:t>
      </w:r>
    </w:p>
    <w:bookmarkEnd w:id="45"/>
    <w:bookmarkStart w:name="z52" w:id="46"/>
    <w:p>
      <w:pPr>
        <w:spacing w:after="0"/>
        <w:ind w:left="0"/>
        <w:jc w:val="both"/>
      </w:pPr>
      <w:r>
        <w:rPr>
          <w:rFonts w:ascii="Times New Roman"/>
          <w:b w:val="false"/>
          <w:i w:val="false"/>
          <w:color w:val="000000"/>
          <w:sz w:val="28"/>
        </w:rPr>
        <w:t>
      Poц = Pотч * (100% + Iб), или Poц = (Pотч * (100% + Iб))/12 * Кб + Nб(отч), где:</w:t>
      </w:r>
    </w:p>
    <w:bookmarkEnd w:id="46"/>
    <w:bookmarkStart w:name="z53" w:id="47"/>
    <w:p>
      <w:pPr>
        <w:spacing w:after="0"/>
        <w:ind w:left="0"/>
        <w:jc w:val="both"/>
      </w:pPr>
      <w:r>
        <w:rPr>
          <w:rFonts w:ascii="Times New Roman"/>
          <w:b w:val="false"/>
          <w:i w:val="false"/>
          <w:color w:val="000000"/>
          <w:sz w:val="28"/>
        </w:rPr>
        <w:t>
      Poц – доходный потенциал по текущему финансовому году;</w:t>
      </w:r>
    </w:p>
    <w:bookmarkEnd w:id="47"/>
    <w:bookmarkStart w:name="z54" w:id="48"/>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48"/>
    <w:bookmarkStart w:name="z55" w:id="49"/>
    <w:p>
      <w:pPr>
        <w:spacing w:after="0"/>
        <w:ind w:left="0"/>
        <w:jc w:val="both"/>
      </w:pPr>
      <w:r>
        <w:rPr>
          <w:rFonts w:ascii="Times New Roman"/>
          <w:b w:val="false"/>
          <w:i w:val="false"/>
          <w:color w:val="000000"/>
          <w:sz w:val="28"/>
        </w:rPr>
        <w:t>
      Iб – уровень инфляции по текущему финансовому году, %.</w:t>
      </w:r>
    </w:p>
    <w:bookmarkEnd w:id="49"/>
    <w:bookmarkStart w:name="z56" w:id="50"/>
    <w:p>
      <w:pPr>
        <w:spacing w:after="0"/>
        <w:ind w:left="0"/>
        <w:jc w:val="both"/>
      </w:pPr>
      <w:r>
        <w:rPr>
          <w:rFonts w:ascii="Times New Roman"/>
          <w:b w:val="false"/>
          <w:i w:val="false"/>
          <w:color w:val="000000"/>
          <w:sz w:val="28"/>
        </w:rPr>
        <w:t>
      12 – количество месяцев в году;</w:t>
      </w:r>
    </w:p>
    <w:bookmarkEnd w:id="50"/>
    <w:bookmarkStart w:name="z57" w:id="51"/>
    <w:p>
      <w:pPr>
        <w:spacing w:after="0"/>
        <w:ind w:left="0"/>
        <w:jc w:val="both"/>
      </w:pPr>
      <w:r>
        <w:rPr>
          <w:rFonts w:ascii="Times New Roman"/>
          <w:b w:val="false"/>
          <w:i w:val="false"/>
          <w:color w:val="000000"/>
          <w:sz w:val="28"/>
        </w:rPr>
        <w:t>
      Кб – прогнозируемый период (количество месяцев) по текущему финансовому году;</w:t>
      </w:r>
    </w:p>
    <w:bookmarkEnd w:id="51"/>
    <w:bookmarkStart w:name="z58" w:id="52"/>
    <w:p>
      <w:pPr>
        <w:spacing w:after="0"/>
        <w:ind w:left="0"/>
        <w:jc w:val="both"/>
      </w:pPr>
      <w:r>
        <w:rPr>
          <w:rFonts w:ascii="Times New Roman"/>
          <w:b w:val="false"/>
          <w:i w:val="false"/>
          <w:color w:val="000000"/>
          <w:sz w:val="28"/>
        </w:rPr>
        <w:t>
      Nб(отч) – фактическое поступления налога за определенный период текущего финансового года;</w:t>
      </w:r>
    </w:p>
    <w:bookmarkEnd w:id="52"/>
    <w:bookmarkStart w:name="z59" w:id="53"/>
    <w:p>
      <w:pPr>
        <w:spacing w:after="0"/>
        <w:ind w:left="0"/>
        <w:jc w:val="both"/>
      </w:pPr>
      <w:r>
        <w:rPr>
          <w:rFonts w:ascii="Times New Roman"/>
          <w:b w:val="false"/>
          <w:i w:val="false"/>
          <w:color w:val="000000"/>
          <w:sz w:val="28"/>
        </w:rPr>
        <w:t>
      4) усредненный расчет, осуществляемый на основании темпа роста годовых объемов доходов не менее чем за три года или за весь период поступления соответствующего вида доходов в случае, если он не превышает три года по формуле:</w:t>
      </w:r>
    </w:p>
    <w:bookmarkEnd w:id="53"/>
    <w:bookmarkStart w:name="z60" w:id="54"/>
    <w:p>
      <w:pPr>
        <w:spacing w:after="0"/>
        <w:ind w:left="0"/>
        <w:jc w:val="both"/>
      </w:pPr>
      <w:r>
        <w:rPr>
          <w:rFonts w:ascii="Times New Roman"/>
          <w:b w:val="false"/>
          <w:i w:val="false"/>
          <w:color w:val="000000"/>
          <w:sz w:val="28"/>
        </w:rPr>
        <w:t>
      Poц = Pотч * Trсрд, где:</w:t>
      </w:r>
    </w:p>
    <w:bookmarkEnd w:id="54"/>
    <w:bookmarkStart w:name="z61" w:id="55"/>
    <w:p>
      <w:pPr>
        <w:spacing w:after="0"/>
        <w:ind w:left="0"/>
        <w:jc w:val="both"/>
      </w:pPr>
      <w:r>
        <w:rPr>
          <w:rFonts w:ascii="Times New Roman"/>
          <w:b w:val="false"/>
          <w:i w:val="false"/>
          <w:color w:val="000000"/>
          <w:sz w:val="28"/>
        </w:rPr>
        <w:t>
      Poц – оценка поступлений по текущему финансовому году;</w:t>
      </w:r>
    </w:p>
    <w:bookmarkEnd w:id="55"/>
    <w:bookmarkStart w:name="z62" w:id="56"/>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56"/>
    <w:bookmarkStart w:name="z63" w:id="57"/>
    <w:p>
      <w:pPr>
        <w:spacing w:after="0"/>
        <w:ind w:left="0"/>
        <w:jc w:val="both"/>
      </w:pPr>
      <w:r>
        <w:rPr>
          <w:rFonts w:ascii="Times New Roman"/>
          <w:b w:val="false"/>
          <w:i w:val="false"/>
          <w:color w:val="000000"/>
          <w:sz w:val="28"/>
        </w:rPr>
        <w:t>
      Trсрд – средний темп роста за три года, %,</w:t>
      </w:r>
    </w:p>
    <w:bookmarkEnd w:id="57"/>
    <w:bookmarkStart w:name="z64" w:id="58"/>
    <w:p>
      <w:pPr>
        <w:spacing w:after="0"/>
        <w:ind w:left="0"/>
        <w:jc w:val="both"/>
      </w:pPr>
      <w:r>
        <w:rPr>
          <w:rFonts w:ascii="Times New Roman"/>
          <w:b w:val="false"/>
          <w:i w:val="false"/>
          <w:color w:val="000000"/>
          <w:sz w:val="28"/>
        </w:rPr>
        <w:t>
      при этом:</w:t>
      </w:r>
    </w:p>
    <w:bookmarkEnd w:id="58"/>
    <w:bookmarkStart w:name="z65" w:id="59"/>
    <w:p>
      <w:pPr>
        <w:spacing w:after="0"/>
        <w:ind w:left="0"/>
        <w:jc w:val="both"/>
      </w:pPr>
      <w:r>
        <w:rPr>
          <w:rFonts w:ascii="Times New Roman"/>
          <w:b w:val="false"/>
          <w:i w:val="false"/>
          <w:color w:val="000000"/>
          <w:sz w:val="28"/>
        </w:rPr>
        <w:t>
      Trсрд = (Trотч(1год) + Trотч(2год) + Trотч(3год))/3, где:</w:t>
      </w:r>
    </w:p>
    <w:bookmarkEnd w:id="59"/>
    <w:bookmarkStart w:name="z66" w:id="60"/>
    <w:p>
      <w:pPr>
        <w:spacing w:after="0"/>
        <w:ind w:left="0"/>
        <w:jc w:val="both"/>
      </w:pPr>
      <w:r>
        <w:rPr>
          <w:rFonts w:ascii="Times New Roman"/>
          <w:b w:val="false"/>
          <w:i w:val="false"/>
          <w:color w:val="000000"/>
          <w:sz w:val="28"/>
        </w:rPr>
        <w:t>
      Trотч(1год) – темп роста поступлений первого года, %;</w:t>
      </w:r>
    </w:p>
    <w:bookmarkEnd w:id="60"/>
    <w:bookmarkStart w:name="z67" w:id="61"/>
    <w:p>
      <w:pPr>
        <w:spacing w:after="0"/>
        <w:ind w:left="0"/>
        <w:jc w:val="both"/>
      </w:pPr>
      <w:r>
        <w:rPr>
          <w:rFonts w:ascii="Times New Roman"/>
          <w:b w:val="false"/>
          <w:i w:val="false"/>
          <w:color w:val="000000"/>
          <w:sz w:val="28"/>
        </w:rPr>
        <w:t>
      Trотч(2год) – темп роста поступлений второго года, %;</w:t>
      </w:r>
    </w:p>
    <w:bookmarkEnd w:id="61"/>
    <w:bookmarkStart w:name="z68" w:id="62"/>
    <w:p>
      <w:pPr>
        <w:spacing w:after="0"/>
        <w:ind w:left="0"/>
        <w:jc w:val="both"/>
      </w:pPr>
      <w:r>
        <w:rPr>
          <w:rFonts w:ascii="Times New Roman"/>
          <w:b w:val="false"/>
          <w:i w:val="false"/>
          <w:color w:val="000000"/>
          <w:sz w:val="28"/>
        </w:rPr>
        <w:t>
      Trотч (3год) – темп роста поступлений третьего года, %;</w:t>
      </w:r>
    </w:p>
    <w:bookmarkEnd w:id="62"/>
    <w:bookmarkStart w:name="z69" w:id="63"/>
    <w:p>
      <w:pPr>
        <w:spacing w:after="0"/>
        <w:ind w:left="0"/>
        <w:jc w:val="both"/>
      </w:pPr>
      <w:r>
        <w:rPr>
          <w:rFonts w:ascii="Times New Roman"/>
          <w:b w:val="false"/>
          <w:i w:val="false"/>
          <w:color w:val="000000"/>
          <w:sz w:val="28"/>
        </w:rPr>
        <w:t>
      5) путем экстраполяции по формуле:</w:t>
      </w:r>
    </w:p>
    <w:bookmarkEnd w:id="63"/>
    <w:bookmarkStart w:name="z70" w:id="64"/>
    <w:p>
      <w:pPr>
        <w:spacing w:after="0"/>
        <w:ind w:left="0"/>
        <w:jc w:val="both"/>
      </w:pPr>
      <w:r>
        <w:rPr>
          <w:rFonts w:ascii="Times New Roman"/>
          <w:b w:val="false"/>
          <w:i w:val="false"/>
          <w:color w:val="000000"/>
          <w:sz w:val="28"/>
        </w:rPr>
        <w:t>
      Poц = Pотч + Sсрд, где:</w:t>
      </w:r>
    </w:p>
    <w:bookmarkEnd w:id="64"/>
    <w:bookmarkStart w:name="z71" w:id="65"/>
    <w:p>
      <w:pPr>
        <w:spacing w:after="0"/>
        <w:ind w:left="0"/>
        <w:jc w:val="both"/>
      </w:pPr>
      <w:r>
        <w:rPr>
          <w:rFonts w:ascii="Times New Roman"/>
          <w:b w:val="false"/>
          <w:i w:val="false"/>
          <w:color w:val="000000"/>
          <w:sz w:val="28"/>
        </w:rPr>
        <w:t>
      Poц – оценка поступлений по текущему финансовому году;</w:t>
      </w:r>
    </w:p>
    <w:bookmarkEnd w:id="65"/>
    <w:bookmarkStart w:name="z72" w:id="66"/>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66"/>
    <w:bookmarkStart w:name="z73" w:id="67"/>
    <w:p>
      <w:pPr>
        <w:spacing w:after="0"/>
        <w:ind w:left="0"/>
        <w:jc w:val="both"/>
      </w:pPr>
      <w:r>
        <w:rPr>
          <w:rFonts w:ascii="Times New Roman"/>
          <w:b w:val="false"/>
          <w:i w:val="false"/>
          <w:color w:val="000000"/>
          <w:sz w:val="28"/>
        </w:rPr>
        <w:t>
      Sсрд – сумма прироста в среднем за три года,</w:t>
      </w:r>
    </w:p>
    <w:bookmarkEnd w:id="67"/>
    <w:bookmarkStart w:name="z74" w:id="68"/>
    <w:p>
      <w:pPr>
        <w:spacing w:after="0"/>
        <w:ind w:left="0"/>
        <w:jc w:val="both"/>
      </w:pPr>
      <w:r>
        <w:rPr>
          <w:rFonts w:ascii="Times New Roman"/>
          <w:b w:val="false"/>
          <w:i w:val="false"/>
          <w:color w:val="000000"/>
          <w:sz w:val="28"/>
        </w:rPr>
        <w:t>
      при этом:</w:t>
      </w:r>
    </w:p>
    <w:bookmarkEnd w:id="68"/>
    <w:bookmarkStart w:name="z75" w:id="69"/>
    <w:p>
      <w:pPr>
        <w:spacing w:after="0"/>
        <w:ind w:left="0"/>
        <w:jc w:val="both"/>
      </w:pPr>
      <w:r>
        <w:rPr>
          <w:rFonts w:ascii="Times New Roman"/>
          <w:b w:val="false"/>
          <w:i w:val="false"/>
          <w:color w:val="000000"/>
          <w:sz w:val="28"/>
        </w:rPr>
        <w:t>
      Sсрд = ((Sотч (1год) – Sотч(пред.год)) + (Sотч (2год)</w:t>
      </w:r>
    </w:p>
    <w:bookmarkEnd w:id="69"/>
    <w:bookmarkStart w:name="z76" w:id="70"/>
    <w:p>
      <w:pPr>
        <w:spacing w:after="0"/>
        <w:ind w:left="0"/>
        <w:jc w:val="both"/>
      </w:pPr>
      <w:r>
        <w:rPr>
          <w:rFonts w:ascii="Times New Roman"/>
          <w:b w:val="false"/>
          <w:i w:val="false"/>
          <w:color w:val="000000"/>
          <w:sz w:val="28"/>
        </w:rPr>
        <w:t>
      – Sотч (1год)) + (Sотч (3год) – Sотч (2 од)))/3, где:</w:t>
      </w:r>
    </w:p>
    <w:bookmarkEnd w:id="70"/>
    <w:bookmarkStart w:name="z77" w:id="71"/>
    <w:p>
      <w:pPr>
        <w:spacing w:after="0"/>
        <w:ind w:left="0"/>
        <w:jc w:val="both"/>
      </w:pPr>
      <w:r>
        <w:rPr>
          <w:rFonts w:ascii="Times New Roman"/>
          <w:b w:val="false"/>
          <w:i w:val="false"/>
          <w:color w:val="000000"/>
          <w:sz w:val="28"/>
        </w:rPr>
        <w:t>
      Sотч(пред.год) – сумма поступлений года, предшествующего первому году;</w:t>
      </w:r>
    </w:p>
    <w:bookmarkEnd w:id="71"/>
    <w:bookmarkStart w:name="z78" w:id="72"/>
    <w:p>
      <w:pPr>
        <w:spacing w:after="0"/>
        <w:ind w:left="0"/>
        <w:jc w:val="both"/>
      </w:pPr>
      <w:r>
        <w:rPr>
          <w:rFonts w:ascii="Times New Roman"/>
          <w:b w:val="false"/>
          <w:i w:val="false"/>
          <w:color w:val="000000"/>
          <w:sz w:val="28"/>
        </w:rPr>
        <w:t>
      Sотч(1год) – сумма поступлений первого года, предшествующего второму году;</w:t>
      </w:r>
    </w:p>
    <w:bookmarkEnd w:id="72"/>
    <w:bookmarkStart w:name="z79" w:id="73"/>
    <w:p>
      <w:pPr>
        <w:spacing w:after="0"/>
        <w:ind w:left="0"/>
        <w:jc w:val="both"/>
      </w:pPr>
      <w:r>
        <w:rPr>
          <w:rFonts w:ascii="Times New Roman"/>
          <w:b w:val="false"/>
          <w:i w:val="false"/>
          <w:color w:val="000000"/>
          <w:sz w:val="28"/>
        </w:rPr>
        <w:t>
      Sотч(2год) – сумма поступлений второго года, предшествующего третьему году;</w:t>
      </w:r>
    </w:p>
    <w:bookmarkEnd w:id="73"/>
    <w:bookmarkStart w:name="z80" w:id="74"/>
    <w:p>
      <w:pPr>
        <w:spacing w:after="0"/>
        <w:ind w:left="0"/>
        <w:jc w:val="both"/>
      </w:pPr>
      <w:r>
        <w:rPr>
          <w:rFonts w:ascii="Times New Roman"/>
          <w:b w:val="false"/>
          <w:i w:val="false"/>
          <w:color w:val="000000"/>
          <w:sz w:val="28"/>
        </w:rPr>
        <w:t>
      Sотч(3год) – сумма поступлений третьего года, предшествующего текущему финансовому году.</w:t>
      </w:r>
    </w:p>
    <w:bookmarkEnd w:id="74"/>
    <w:bookmarkStart w:name="z81" w:id="75"/>
    <w:p>
      <w:pPr>
        <w:spacing w:after="0"/>
        <w:ind w:left="0"/>
        <w:jc w:val="both"/>
      </w:pPr>
      <w:r>
        <w:rPr>
          <w:rFonts w:ascii="Times New Roman"/>
          <w:b w:val="false"/>
          <w:i w:val="false"/>
          <w:color w:val="000000"/>
          <w:sz w:val="28"/>
        </w:rPr>
        <w:t>
      7. При использовании в расчетах нескольких методов в прогнозе учитывается метод, обеспечивающий реалистичное поступление доходов.</w:t>
      </w:r>
    </w:p>
    <w:bookmarkEnd w:id="75"/>
    <w:bookmarkStart w:name="z82" w:id="76"/>
    <w:p>
      <w:pPr>
        <w:spacing w:after="0"/>
        <w:ind w:left="0"/>
        <w:jc w:val="both"/>
      </w:pPr>
      <w:r>
        <w:rPr>
          <w:rFonts w:ascii="Times New Roman"/>
          <w:b w:val="false"/>
          <w:i w:val="false"/>
          <w:color w:val="000000"/>
          <w:sz w:val="28"/>
        </w:rPr>
        <w:t>
      8. Налоговый потенциал регионов на прогнозируемые годы определяется по следующей формуле:</w:t>
      </w:r>
    </w:p>
    <w:bookmarkEnd w:id="76"/>
    <w:bookmarkStart w:name="z83" w:id="77"/>
    <w:p>
      <w:pPr>
        <w:spacing w:after="0"/>
        <w:ind w:left="0"/>
        <w:jc w:val="both"/>
      </w:pPr>
      <w:r>
        <w:rPr>
          <w:rFonts w:ascii="Times New Roman"/>
          <w:b w:val="false"/>
          <w:i w:val="false"/>
          <w:color w:val="000000"/>
          <w:sz w:val="28"/>
        </w:rPr>
        <w:t>
      PD=RD+ NPR, где:</w:t>
      </w:r>
    </w:p>
    <w:bookmarkEnd w:id="77"/>
    <w:bookmarkStart w:name="z84" w:id="78"/>
    <w:p>
      <w:pPr>
        <w:spacing w:after="0"/>
        <w:ind w:left="0"/>
        <w:jc w:val="both"/>
      </w:pPr>
      <w:r>
        <w:rPr>
          <w:rFonts w:ascii="Times New Roman"/>
          <w:b w:val="false"/>
          <w:i w:val="false"/>
          <w:color w:val="000000"/>
          <w:sz w:val="28"/>
        </w:rPr>
        <w:t>
      PD – прогнозные доходы;</w:t>
      </w:r>
    </w:p>
    <w:bookmarkEnd w:id="78"/>
    <w:bookmarkStart w:name="z85" w:id="79"/>
    <w:p>
      <w:pPr>
        <w:spacing w:after="0"/>
        <w:ind w:left="0"/>
        <w:jc w:val="both"/>
      </w:pPr>
      <w:r>
        <w:rPr>
          <w:rFonts w:ascii="Times New Roman"/>
          <w:b w:val="false"/>
          <w:i w:val="false"/>
          <w:color w:val="000000"/>
          <w:sz w:val="28"/>
        </w:rPr>
        <w:t>
      RD – рассчитанные доходы;</w:t>
      </w:r>
    </w:p>
    <w:bookmarkEnd w:id="79"/>
    <w:bookmarkStart w:name="z86" w:id="80"/>
    <w:p>
      <w:pPr>
        <w:spacing w:after="0"/>
        <w:ind w:left="0"/>
        <w:jc w:val="both"/>
      </w:pPr>
      <w:r>
        <w:rPr>
          <w:rFonts w:ascii="Times New Roman"/>
          <w:b w:val="false"/>
          <w:i w:val="false"/>
          <w:color w:val="000000"/>
          <w:sz w:val="28"/>
        </w:rPr>
        <w:t>
      NPR – налоговый потенциал регионов, при этом</w:t>
      </w:r>
    </w:p>
    <w:bookmarkEnd w:id="80"/>
    <w:bookmarkStart w:name="z87" w:id="81"/>
    <w:p>
      <w:pPr>
        <w:spacing w:after="0"/>
        <w:ind w:left="0"/>
        <w:jc w:val="both"/>
      </w:pPr>
      <w:r>
        <w:rPr>
          <w:rFonts w:ascii="Times New Roman"/>
          <w:b w:val="false"/>
          <w:i w:val="false"/>
          <w:color w:val="000000"/>
          <w:sz w:val="28"/>
        </w:rPr>
        <w:t>
      NPR=(Nтр*40%)+(VRPтр*30%)+(Iпр*30%), где:</w:t>
      </w:r>
    </w:p>
    <w:bookmarkEnd w:id="81"/>
    <w:bookmarkStart w:name="z88" w:id="82"/>
    <w:p>
      <w:pPr>
        <w:spacing w:after="0"/>
        <w:ind w:left="0"/>
        <w:jc w:val="both"/>
      </w:pPr>
      <w:r>
        <w:rPr>
          <w:rFonts w:ascii="Times New Roman"/>
          <w:b w:val="false"/>
          <w:i w:val="false"/>
          <w:color w:val="000000"/>
          <w:sz w:val="28"/>
        </w:rPr>
        <w:t>
      Nтр – средний рост налоговых поступлений за отчетные три года,%;</w:t>
      </w:r>
    </w:p>
    <w:bookmarkEnd w:id="82"/>
    <w:bookmarkStart w:name="z89" w:id="83"/>
    <w:p>
      <w:pPr>
        <w:spacing w:after="0"/>
        <w:ind w:left="0"/>
        <w:jc w:val="both"/>
      </w:pPr>
      <w:r>
        <w:rPr>
          <w:rFonts w:ascii="Times New Roman"/>
          <w:b w:val="false"/>
          <w:i w:val="false"/>
          <w:color w:val="000000"/>
          <w:sz w:val="28"/>
        </w:rPr>
        <w:t>
      VRPтр – средний рост ВРП региона за отчетные три года, %;</w:t>
      </w:r>
    </w:p>
    <w:bookmarkEnd w:id="83"/>
    <w:bookmarkStart w:name="z90" w:id="84"/>
    <w:p>
      <w:pPr>
        <w:spacing w:after="0"/>
        <w:ind w:left="0"/>
        <w:jc w:val="both"/>
      </w:pPr>
      <w:r>
        <w:rPr>
          <w:rFonts w:ascii="Times New Roman"/>
          <w:b w:val="false"/>
          <w:i w:val="false"/>
          <w:color w:val="000000"/>
          <w:sz w:val="28"/>
        </w:rPr>
        <w:t>
      Iпр – прогнозная инфляция, %.</w:t>
      </w:r>
    </w:p>
    <w:bookmarkEnd w:id="84"/>
    <w:bookmarkStart w:name="z91" w:id="85"/>
    <w:p>
      <w:pPr>
        <w:spacing w:after="0"/>
        <w:ind w:left="0"/>
        <w:jc w:val="left"/>
      </w:pPr>
      <w:r>
        <w:rPr>
          <w:rFonts w:ascii="Times New Roman"/>
          <w:b/>
          <w:i w:val="false"/>
          <w:color w:val="000000"/>
        </w:rPr>
        <w:t xml:space="preserve"> Параграф 2. Индивидуальный подоходный налог</w:t>
      </w:r>
    </w:p>
    <w:bookmarkEnd w:id="85"/>
    <w:bookmarkStart w:name="z92" w:id="86"/>
    <w:p>
      <w:pPr>
        <w:spacing w:after="0"/>
        <w:ind w:left="0"/>
        <w:jc w:val="both"/>
      </w:pPr>
      <w:r>
        <w:rPr>
          <w:rFonts w:ascii="Times New Roman"/>
          <w:b w:val="false"/>
          <w:i w:val="false"/>
          <w:color w:val="000000"/>
          <w:sz w:val="28"/>
        </w:rPr>
        <w:t>
      9. Налоговой базой для исчисления индивидуального подоходного налога с доходов, облагаемых у источника выплаты, является заработная плата в номинальном выражении.</w:t>
      </w:r>
    </w:p>
    <w:bookmarkEnd w:id="86"/>
    <w:bookmarkStart w:name="z93" w:id="87"/>
    <w:p>
      <w:pPr>
        <w:spacing w:after="0"/>
        <w:ind w:left="0"/>
        <w:jc w:val="both"/>
      </w:pPr>
      <w:r>
        <w:rPr>
          <w:rFonts w:ascii="Times New Roman"/>
          <w:b w:val="false"/>
          <w:i w:val="false"/>
          <w:color w:val="000000"/>
          <w:sz w:val="28"/>
        </w:rPr>
        <w:t>
      Прогнозируемый фонд заработной платы определяется путем применения усредненного темпа роста фонда заработной платы за предыдущие годы, не менее чем за три года, к отчетным (статистическим) данным фонда заработной платы, отдельно по хозяйствующим субъектам и бюджетным учреждениям по каждому региону.</w:t>
      </w:r>
    </w:p>
    <w:bookmarkEnd w:id="87"/>
    <w:bookmarkStart w:name="z94" w:id="88"/>
    <w:p>
      <w:pPr>
        <w:spacing w:after="0"/>
        <w:ind w:left="0"/>
        <w:jc w:val="both"/>
      </w:pPr>
      <w:r>
        <w:rPr>
          <w:rFonts w:ascii="Times New Roman"/>
          <w:b w:val="false"/>
          <w:i w:val="false"/>
          <w:color w:val="000000"/>
          <w:sz w:val="28"/>
        </w:rPr>
        <w:t>
      10. В оценке доходного потенциала по индивидуальному подоходному налогу с доходов, облагаемых у источника выплаты, на плановый период учитывается изменение доходного потенциала по индивидуальному подоходному налогу в регионе, связанное с изменением места регистрации налогоплательщика (передислокация), изменение количества работников на отдельных предприятиях (завершение проекта, открытие дополнительно рабочих мест). Расчет изменения доходного потенциала по индивидуальному подоходному налогу производится отдельно по определенным налогоплательщикам по сведениям соответствующего уполномоченного органа по исполнению бюджета.</w:t>
      </w:r>
    </w:p>
    <w:bookmarkEnd w:id="88"/>
    <w:bookmarkStart w:name="z95" w:id="89"/>
    <w:p>
      <w:pPr>
        <w:spacing w:after="0"/>
        <w:ind w:left="0"/>
        <w:jc w:val="both"/>
      </w:pPr>
      <w:r>
        <w:rPr>
          <w:rFonts w:ascii="Times New Roman"/>
          <w:b w:val="false"/>
          <w:i w:val="false"/>
          <w:color w:val="000000"/>
          <w:sz w:val="28"/>
        </w:rPr>
        <w:t>
      11. Прогноз по индивидуальному подоходному налогу с доходов, облагаемых у источника выплаты, на плановый год определяется следующими методами:</w:t>
      </w:r>
    </w:p>
    <w:bookmarkEnd w:id="89"/>
    <w:bookmarkStart w:name="z96" w:id="90"/>
    <w:p>
      <w:pPr>
        <w:spacing w:after="0"/>
        <w:ind w:left="0"/>
        <w:jc w:val="both"/>
      </w:pPr>
      <w:r>
        <w:rPr>
          <w:rFonts w:ascii="Times New Roman"/>
          <w:b w:val="false"/>
          <w:i w:val="false"/>
          <w:color w:val="000000"/>
          <w:sz w:val="28"/>
        </w:rPr>
        <w:t>
      1) путем применения эффективной ставки налога к прогнозируемому объему фонда заработной платы по следующей формуле:</w:t>
      </w:r>
    </w:p>
    <w:bookmarkEnd w:id="90"/>
    <w:bookmarkStart w:name="z97" w:id="91"/>
    <w:p>
      <w:pPr>
        <w:spacing w:after="0"/>
        <w:ind w:left="0"/>
        <w:jc w:val="both"/>
      </w:pPr>
      <w:r>
        <w:rPr>
          <w:rFonts w:ascii="Times New Roman"/>
          <w:b w:val="false"/>
          <w:i w:val="false"/>
          <w:color w:val="000000"/>
          <w:sz w:val="28"/>
        </w:rPr>
        <w:t>
      IPN (об)п = (Dfzp * Sотч) ± Iipn</w:t>
      </w:r>
    </w:p>
    <w:bookmarkEnd w:id="91"/>
    <w:bookmarkStart w:name="z98" w:id="92"/>
    <w:p>
      <w:pPr>
        <w:spacing w:after="0"/>
        <w:ind w:left="0"/>
        <w:jc w:val="both"/>
      </w:pPr>
      <w:r>
        <w:rPr>
          <w:rFonts w:ascii="Times New Roman"/>
          <w:b w:val="false"/>
          <w:i w:val="false"/>
          <w:color w:val="000000"/>
          <w:sz w:val="28"/>
        </w:rPr>
        <w:t>
      Sотч = IPN (об)отч /Dотч * 100, где:</w:t>
      </w:r>
    </w:p>
    <w:bookmarkEnd w:id="92"/>
    <w:bookmarkStart w:name="z99" w:id="93"/>
    <w:p>
      <w:pPr>
        <w:spacing w:after="0"/>
        <w:ind w:left="0"/>
        <w:jc w:val="both"/>
      </w:pPr>
      <w:r>
        <w:rPr>
          <w:rFonts w:ascii="Times New Roman"/>
          <w:b w:val="false"/>
          <w:i w:val="false"/>
          <w:color w:val="000000"/>
          <w:sz w:val="28"/>
        </w:rPr>
        <w:t>
      IPN (об)п – прогноз по индивидуальному подоходному налогу на плановый год;</w:t>
      </w:r>
    </w:p>
    <w:bookmarkEnd w:id="93"/>
    <w:bookmarkStart w:name="z100" w:id="94"/>
    <w:p>
      <w:pPr>
        <w:spacing w:after="0"/>
        <w:ind w:left="0"/>
        <w:jc w:val="both"/>
      </w:pPr>
      <w:r>
        <w:rPr>
          <w:rFonts w:ascii="Times New Roman"/>
          <w:b w:val="false"/>
          <w:i w:val="false"/>
          <w:color w:val="000000"/>
          <w:sz w:val="28"/>
        </w:rPr>
        <w:t>
      Dfzp – прогнозируемый объем фонда заработной платы на плановый год;</w:t>
      </w:r>
    </w:p>
    <w:bookmarkEnd w:id="94"/>
    <w:bookmarkStart w:name="z101" w:id="95"/>
    <w:p>
      <w:pPr>
        <w:spacing w:after="0"/>
        <w:ind w:left="0"/>
        <w:jc w:val="both"/>
      </w:pPr>
      <w:r>
        <w:rPr>
          <w:rFonts w:ascii="Times New Roman"/>
          <w:b w:val="false"/>
          <w:i w:val="false"/>
          <w:color w:val="000000"/>
          <w:sz w:val="28"/>
        </w:rPr>
        <w:t>
      Sотч – эффективная ставка за отчетный финансовый год, %;</w:t>
      </w:r>
    </w:p>
    <w:bookmarkEnd w:id="95"/>
    <w:bookmarkStart w:name="z102" w:id="96"/>
    <w:p>
      <w:pPr>
        <w:spacing w:after="0"/>
        <w:ind w:left="0"/>
        <w:jc w:val="both"/>
      </w:pPr>
      <w:r>
        <w:rPr>
          <w:rFonts w:ascii="Times New Roman"/>
          <w:b w:val="false"/>
          <w:i w:val="false"/>
          <w:color w:val="000000"/>
          <w:sz w:val="28"/>
        </w:rPr>
        <w:t>
      Iipn – корректирующая сумма поступлений, учитывающая изменения законодательства о налогах и сборах;</w:t>
      </w:r>
    </w:p>
    <w:bookmarkEnd w:id="96"/>
    <w:bookmarkStart w:name="z103" w:id="97"/>
    <w:p>
      <w:pPr>
        <w:spacing w:after="0"/>
        <w:ind w:left="0"/>
        <w:jc w:val="both"/>
      </w:pPr>
      <w:r>
        <w:rPr>
          <w:rFonts w:ascii="Times New Roman"/>
          <w:b w:val="false"/>
          <w:i w:val="false"/>
          <w:color w:val="000000"/>
          <w:sz w:val="28"/>
        </w:rPr>
        <w:t>
      IPN (об)отч – фактические поступления налогов за отчетный финансовый год;</w:t>
      </w:r>
    </w:p>
    <w:bookmarkEnd w:id="97"/>
    <w:bookmarkStart w:name="z104" w:id="98"/>
    <w:p>
      <w:pPr>
        <w:spacing w:after="0"/>
        <w:ind w:left="0"/>
        <w:jc w:val="both"/>
      </w:pPr>
      <w:r>
        <w:rPr>
          <w:rFonts w:ascii="Times New Roman"/>
          <w:b w:val="false"/>
          <w:i w:val="false"/>
          <w:color w:val="000000"/>
          <w:sz w:val="28"/>
        </w:rPr>
        <w:t>
      Dотч – фонд заработной платы за отчетный финансовый год;</w:t>
      </w:r>
    </w:p>
    <w:bookmarkEnd w:id="98"/>
    <w:bookmarkStart w:name="z105" w:id="99"/>
    <w:p>
      <w:pPr>
        <w:spacing w:after="0"/>
        <w:ind w:left="0"/>
        <w:jc w:val="both"/>
      </w:pPr>
      <w:r>
        <w:rPr>
          <w:rFonts w:ascii="Times New Roman"/>
          <w:b w:val="false"/>
          <w:i w:val="false"/>
          <w:color w:val="000000"/>
          <w:sz w:val="28"/>
        </w:rPr>
        <w:t>
      2) путем применения налоговой ставки к прогнозируемому объему облагаемого фонда заработной платы (для вновь созданных предприятий) по следующей формуле:</w:t>
      </w:r>
    </w:p>
    <w:bookmarkEnd w:id="99"/>
    <w:bookmarkStart w:name="z106" w:id="100"/>
    <w:p>
      <w:pPr>
        <w:spacing w:after="0"/>
        <w:ind w:left="0"/>
        <w:jc w:val="both"/>
      </w:pPr>
      <w:r>
        <w:rPr>
          <w:rFonts w:ascii="Times New Roman"/>
          <w:b w:val="false"/>
          <w:i w:val="false"/>
          <w:color w:val="000000"/>
          <w:sz w:val="28"/>
        </w:rPr>
        <w:t>
      IPN (об)п = (Ofzp * Fipn) ± Iipn, где:</w:t>
      </w:r>
    </w:p>
    <w:bookmarkEnd w:id="100"/>
    <w:bookmarkStart w:name="z107" w:id="101"/>
    <w:p>
      <w:pPr>
        <w:spacing w:after="0"/>
        <w:ind w:left="0"/>
        <w:jc w:val="both"/>
      </w:pPr>
      <w:r>
        <w:rPr>
          <w:rFonts w:ascii="Times New Roman"/>
          <w:b w:val="false"/>
          <w:i w:val="false"/>
          <w:color w:val="000000"/>
          <w:sz w:val="28"/>
        </w:rPr>
        <w:t>
      IPN (об)п – прогноз по индивидуальному подоходному налогу на плановый год;</w:t>
      </w:r>
    </w:p>
    <w:bookmarkEnd w:id="101"/>
    <w:bookmarkStart w:name="z108" w:id="102"/>
    <w:p>
      <w:pPr>
        <w:spacing w:after="0"/>
        <w:ind w:left="0"/>
        <w:jc w:val="both"/>
      </w:pPr>
      <w:r>
        <w:rPr>
          <w:rFonts w:ascii="Times New Roman"/>
          <w:b w:val="false"/>
          <w:i w:val="false"/>
          <w:color w:val="000000"/>
          <w:sz w:val="28"/>
        </w:rPr>
        <w:t>
      Ofzp – размер прогнозируемого облагаемого фонда заработной платы;</w:t>
      </w:r>
    </w:p>
    <w:bookmarkEnd w:id="102"/>
    <w:bookmarkStart w:name="z109" w:id="103"/>
    <w:p>
      <w:pPr>
        <w:spacing w:after="0"/>
        <w:ind w:left="0"/>
        <w:jc w:val="both"/>
      </w:pPr>
      <w:r>
        <w:rPr>
          <w:rFonts w:ascii="Times New Roman"/>
          <w:b w:val="false"/>
          <w:i w:val="false"/>
          <w:color w:val="000000"/>
          <w:sz w:val="28"/>
        </w:rPr>
        <w:t>
      Fipn – ставка индивидуального подоходного налога в соответствии с Налоговым кодексом, %;</w:t>
      </w:r>
    </w:p>
    <w:bookmarkEnd w:id="103"/>
    <w:bookmarkStart w:name="z110" w:id="104"/>
    <w:p>
      <w:pPr>
        <w:spacing w:after="0"/>
        <w:ind w:left="0"/>
        <w:jc w:val="both"/>
      </w:pPr>
      <w:r>
        <w:rPr>
          <w:rFonts w:ascii="Times New Roman"/>
          <w:b w:val="false"/>
          <w:i w:val="false"/>
          <w:color w:val="000000"/>
          <w:sz w:val="28"/>
        </w:rPr>
        <w:t>
      Iipn – корректирующая сумма поступлений, учитывающая изменения законодательства о налогах и сборах.</w:t>
      </w:r>
    </w:p>
    <w:bookmarkEnd w:id="104"/>
    <w:bookmarkStart w:name="z111" w:id="105"/>
    <w:p>
      <w:pPr>
        <w:spacing w:after="0"/>
        <w:ind w:left="0"/>
        <w:jc w:val="both"/>
      </w:pPr>
      <w:r>
        <w:rPr>
          <w:rFonts w:ascii="Times New Roman"/>
          <w:b w:val="false"/>
          <w:i w:val="false"/>
          <w:color w:val="000000"/>
          <w:sz w:val="28"/>
        </w:rPr>
        <w:t>
      12. Прогноз по индивидуальному подоходному налогу с доходов, не облагаемых у источника выплаты, на плановый год определяется по следующей формуле:</w:t>
      </w:r>
    </w:p>
    <w:bookmarkEnd w:id="105"/>
    <w:bookmarkStart w:name="z112" w:id="106"/>
    <w:p>
      <w:pPr>
        <w:spacing w:after="0"/>
        <w:ind w:left="0"/>
        <w:jc w:val="both"/>
      </w:pPr>
      <w:r>
        <w:rPr>
          <w:rFonts w:ascii="Times New Roman"/>
          <w:b w:val="false"/>
          <w:i w:val="false"/>
          <w:color w:val="000000"/>
          <w:sz w:val="28"/>
        </w:rPr>
        <w:t>
      IPN (ноб)п = IPN (ноб)оц * (100% + Iп), где:</w:t>
      </w:r>
    </w:p>
    <w:bookmarkEnd w:id="106"/>
    <w:bookmarkStart w:name="z113" w:id="107"/>
    <w:p>
      <w:pPr>
        <w:spacing w:after="0"/>
        <w:ind w:left="0"/>
        <w:jc w:val="both"/>
      </w:pPr>
      <w:r>
        <w:rPr>
          <w:rFonts w:ascii="Times New Roman"/>
          <w:b w:val="false"/>
          <w:i w:val="false"/>
          <w:color w:val="000000"/>
          <w:sz w:val="28"/>
        </w:rPr>
        <w:t>
      IPN (ноб)п – прогноз по индивидуальному подоходному налогу с доходов, не облагаемых у источника выплаты, на плановый год;</w:t>
      </w:r>
    </w:p>
    <w:bookmarkEnd w:id="107"/>
    <w:bookmarkStart w:name="z114" w:id="108"/>
    <w:p>
      <w:pPr>
        <w:spacing w:after="0"/>
        <w:ind w:left="0"/>
        <w:jc w:val="both"/>
      </w:pPr>
      <w:r>
        <w:rPr>
          <w:rFonts w:ascii="Times New Roman"/>
          <w:b w:val="false"/>
          <w:i w:val="false"/>
          <w:color w:val="000000"/>
          <w:sz w:val="28"/>
        </w:rPr>
        <w:t>
      IPN (ноб)оц – оценка доходного потенциала по текущему финансовому году;</w:t>
      </w:r>
    </w:p>
    <w:bookmarkEnd w:id="108"/>
    <w:bookmarkStart w:name="z115" w:id="109"/>
    <w:p>
      <w:pPr>
        <w:spacing w:after="0"/>
        <w:ind w:left="0"/>
        <w:jc w:val="both"/>
      </w:pPr>
      <w:r>
        <w:rPr>
          <w:rFonts w:ascii="Times New Roman"/>
          <w:b w:val="false"/>
          <w:i w:val="false"/>
          <w:color w:val="000000"/>
          <w:sz w:val="28"/>
        </w:rPr>
        <w:t>
      Iп – прогнозируемый уровень инфляции, %.</w:t>
      </w:r>
    </w:p>
    <w:bookmarkEnd w:id="109"/>
    <w:bookmarkStart w:name="z116" w:id="110"/>
    <w:p>
      <w:pPr>
        <w:spacing w:after="0"/>
        <w:ind w:left="0"/>
        <w:jc w:val="left"/>
      </w:pPr>
      <w:r>
        <w:rPr>
          <w:rFonts w:ascii="Times New Roman"/>
          <w:b/>
          <w:i w:val="false"/>
          <w:color w:val="000000"/>
        </w:rPr>
        <w:t xml:space="preserve"> Параграф 3. Корпоративный подоходный налог</w:t>
      </w:r>
    </w:p>
    <w:bookmarkEnd w:id="110"/>
    <w:bookmarkStart w:name="z117" w:id="111"/>
    <w:p>
      <w:pPr>
        <w:spacing w:after="0"/>
        <w:ind w:left="0"/>
        <w:jc w:val="both"/>
      </w:pPr>
      <w:r>
        <w:rPr>
          <w:rFonts w:ascii="Times New Roman"/>
          <w:b w:val="false"/>
          <w:i w:val="false"/>
          <w:color w:val="000000"/>
          <w:sz w:val="28"/>
        </w:rPr>
        <w:t>
      13. Прогноз по корпоративному подоходному налогу, за исключением поступлений от субъектов крупного предпринимательства, зачисляемых в республиканский бюджет, и поступлений от организаций нефтяного сектора рассчитывается следующими методами:</w:t>
      </w:r>
    </w:p>
    <w:bookmarkEnd w:id="111"/>
    <w:bookmarkStart w:name="z118" w:id="112"/>
    <w:p>
      <w:pPr>
        <w:spacing w:after="0"/>
        <w:ind w:left="0"/>
        <w:jc w:val="both"/>
      </w:pPr>
      <w:r>
        <w:rPr>
          <w:rFonts w:ascii="Times New Roman"/>
          <w:b w:val="false"/>
          <w:i w:val="false"/>
          <w:color w:val="000000"/>
          <w:sz w:val="28"/>
        </w:rPr>
        <w:t>
      1) путем применение среднего темпа роста валового регионального продукта (далее – ВРП) региона за три года по следующей формуле:</w:t>
      </w:r>
    </w:p>
    <w:bookmarkEnd w:id="112"/>
    <w:bookmarkStart w:name="z119" w:id="113"/>
    <w:p>
      <w:pPr>
        <w:spacing w:after="0"/>
        <w:ind w:left="0"/>
        <w:jc w:val="both"/>
      </w:pPr>
      <w:r>
        <w:rPr>
          <w:rFonts w:ascii="Times New Roman"/>
          <w:b w:val="false"/>
          <w:i w:val="false"/>
          <w:color w:val="000000"/>
          <w:sz w:val="28"/>
        </w:rPr>
        <w:t>
      KPNп = KPNоц * Trсрд(врп)/100, где:</w:t>
      </w:r>
    </w:p>
    <w:bookmarkEnd w:id="113"/>
    <w:bookmarkStart w:name="z120" w:id="114"/>
    <w:p>
      <w:pPr>
        <w:spacing w:after="0"/>
        <w:ind w:left="0"/>
        <w:jc w:val="both"/>
      </w:pPr>
      <w:r>
        <w:rPr>
          <w:rFonts w:ascii="Times New Roman"/>
          <w:b w:val="false"/>
          <w:i w:val="false"/>
          <w:color w:val="000000"/>
          <w:sz w:val="28"/>
        </w:rPr>
        <w:t>
      KPNп – прогноз по корпоративному подоходному налогу;</w:t>
      </w:r>
    </w:p>
    <w:bookmarkEnd w:id="114"/>
    <w:bookmarkStart w:name="z121" w:id="115"/>
    <w:p>
      <w:pPr>
        <w:spacing w:after="0"/>
        <w:ind w:left="0"/>
        <w:jc w:val="both"/>
      </w:pPr>
      <w:r>
        <w:rPr>
          <w:rFonts w:ascii="Times New Roman"/>
          <w:b w:val="false"/>
          <w:i w:val="false"/>
          <w:color w:val="000000"/>
          <w:sz w:val="28"/>
        </w:rPr>
        <w:t>
      KPNоц – оценка доходного потенциала по корпоративному подоходному налогу по текущему финансовому году;</w:t>
      </w:r>
    </w:p>
    <w:bookmarkEnd w:id="115"/>
    <w:bookmarkStart w:name="z122" w:id="116"/>
    <w:p>
      <w:pPr>
        <w:spacing w:after="0"/>
        <w:ind w:left="0"/>
        <w:jc w:val="both"/>
      </w:pPr>
      <w:r>
        <w:rPr>
          <w:rFonts w:ascii="Times New Roman"/>
          <w:b w:val="false"/>
          <w:i w:val="false"/>
          <w:color w:val="000000"/>
          <w:sz w:val="28"/>
        </w:rPr>
        <w:t>
      Trсрд(врп)– средний темп роста ВРП за три года, %.</w:t>
      </w:r>
    </w:p>
    <w:bookmarkEnd w:id="116"/>
    <w:bookmarkStart w:name="z123" w:id="117"/>
    <w:p>
      <w:pPr>
        <w:spacing w:after="0"/>
        <w:ind w:left="0"/>
        <w:jc w:val="both"/>
      </w:pPr>
      <w:r>
        <w:rPr>
          <w:rFonts w:ascii="Times New Roman"/>
          <w:b w:val="false"/>
          <w:i w:val="false"/>
          <w:color w:val="000000"/>
          <w:sz w:val="28"/>
        </w:rPr>
        <w:t>
      2) для определения трансфертов общего характера между республиканским бюджетом и бюджетами областей, городов республиканского значения, столицы на основе объема валовой добавленной стоимости (далее – ВДС) ненефтяного сектора ПСЭР по следующей формуле:</w:t>
      </w:r>
    </w:p>
    <w:bookmarkEnd w:id="117"/>
    <w:bookmarkStart w:name="z124" w:id="118"/>
    <w:p>
      <w:pPr>
        <w:spacing w:after="0"/>
        <w:ind w:left="0"/>
        <w:jc w:val="both"/>
      </w:pPr>
      <w:r>
        <w:rPr>
          <w:rFonts w:ascii="Times New Roman"/>
          <w:b w:val="false"/>
          <w:i w:val="false"/>
          <w:color w:val="000000"/>
          <w:sz w:val="28"/>
        </w:rPr>
        <w:t>
      KPNп = KPNоц * T(вдс)/100, где:</w:t>
      </w:r>
    </w:p>
    <w:bookmarkEnd w:id="118"/>
    <w:bookmarkStart w:name="z125" w:id="119"/>
    <w:p>
      <w:pPr>
        <w:spacing w:after="0"/>
        <w:ind w:left="0"/>
        <w:jc w:val="both"/>
      </w:pPr>
      <w:r>
        <w:rPr>
          <w:rFonts w:ascii="Times New Roman"/>
          <w:b w:val="false"/>
          <w:i w:val="false"/>
          <w:color w:val="000000"/>
          <w:sz w:val="28"/>
        </w:rPr>
        <w:t>
      KPNп – прогноз по корпоративному подоходному налогу;</w:t>
      </w:r>
    </w:p>
    <w:bookmarkEnd w:id="119"/>
    <w:bookmarkStart w:name="z126" w:id="120"/>
    <w:p>
      <w:pPr>
        <w:spacing w:after="0"/>
        <w:ind w:left="0"/>
        <w:jc w:val="both"/>
      </w:pPr>
      <w:r>
        <w:rPr>
          <w:rFonts w:ascii="Times New Roman"/>
          <w:b w:val="false"/>
          <w:i w:val="false"/>
          <w:color w:val="000000"/>
          <w:sz w:val="28"/>
        </w:rPr>
        <w:t>
      KPNоц – оценка доходного потенциала по корпоративному подоходному налогу по текущему финансовому году;</w:t>
      </w:r>
    </w:p>
    <w:bookmarkEnd w:id="120"/>
    <w:bookmarkStart w:name="z127" w:id="121"/>
    <w:p>
      <w:pPr>
        <w:spacing w:after="0"/>
        <w:ind w:left="0"/>
        <w:jc w:val="both"/>
      </w:pPr>
      <w:r>
        <w:rPr>
          <w:rFonts w:ascii="Times New Roman"/>
          <w:b w:val="false"/>
          <w:i w:val="false"/>
          <w:color w:val="000000"/>
          <w:sz w:val="28"/>
        </w:rPr>
        <w:t>
      T(вдс) – прогноз темпа роста ВДС ненефтяного сектора, %.</w:t>
      </w:r>
    </w:p>
    <w:bookmarkEnd w:id="121"/>
    <w:bookmarkStart w:name="z128" w:id="122"/>
    <w:p>
      <w:pPr>
        <w:spacing w:after="0"/>
        <w:ind w:left="0"/>
        <w:jc w:val="both"/>
      </w:pPr>
      <w:r>
        <w:rPr>
          <w:rFonts w:ascii="Times New Roman"/>
          <w:b w:val="false"/>
          <w:i w:val="false"/>
          <w:color w:val="000000"/>
          <w:sz w:val="28"/>
        </w:rPr>
        <w:t>
      3) для определения трансфертов общего характера между областными бюджетами и районными (городов областного значения) бюджетами на основе объема валового регионального продукта (далее – ВРП) региона по следующей формуле:</w:t>
      </w:r>
    </w:p>
    <w:bookmarkEnd w:id="122"/>
    <w:bookmarkStart w:name="z129" w:id="123"/>
    <w:p>
      <w:pPr>
        <w:spacing w:after="0"/>
        <w:ind w:left="0"/>
        <w:jc w:val="both"/>
      </w:pPr>
      <w:r>
        <w:rPr>
          <w:rFonts w:ascii="Times New Roman"/>
          <w:b w:val="false"/>
          <w:i w:val="false"/>
          <w:color w:val="000000"/>
          <w:sz w:val="28"/>
        </w:rPr>
        <w:t>
      KPNп = KPNоц * T(врп)/100, где:</w:t>
      </w:r>
    </w:p>
    <w:bookmarkEnd w:id="123"/>
    <w:bookmarkStart w:name="z130" w:id="124"/>
    <w:p>
      <w:pPr>
        <w:spacing w:after="0"/>
        <w:ind w:left="0"/>
        <w:jc w:val="both"/>
      </w:pPr>
      <w:r>
        <w:rPr>
          <w:rFonts w:ascii="Times New Roman"/>
          <w:b w:val="false"/>
          <w:i w:val="false"/>
          <w:color w:val="000000"/>
          <w:sz w:val="28"/>
        </w:rPr>
        <w:t>
      KPNп – прогноз по корпоративному подоходному налогу;</w:t>
      </w:r>
    </w:p>
    <w:bookmarkEnd w:id="124"/>
    <w:bookmarkStart w:name="z131" w:id="125"/>
    <w:p>
      <w:pPr>
        <w:spacing w:after="0"/>
        <w:ind w:left="0"/>
        <w:jc w:val="both"/>
      </w:pPr>
      <w:r>
        <w:rPr>
          <w:rFonts w:ascii="Times New Roman"/>
          <w:b w:val="false"/>
          <w:i w:val="false"/>
          <w:color w:val="000000"/>
          <w:sz w:val="28"/>
        </w:rPr>
        <w:t>
      KPNоц – оценка доходного потенциала по корпоративному подоходному налогу по текущему финансовому году;</w:t>
      </w:r>
    </w:p>
    <w:bookmarkEnd w:id="125"/>
    <w:bookmarkStart w:name="z132" w:id="126"/>
    <w:p>
      <w:pPr>
        <w:spacing w:after="0"/>
        <w:ind w:left="0"/>
        <w:jc w:val="both"/>
      </w:pPr>
      <w:r>
        <w:rPr>
          <w:rFonts w:ascii="Times New Roman"/>
          <w:b w:val="false"/>
          <w:i w:val="false"/>
          <w:color w:val="000000"/>
          <w:sz w:val="28"/>
        </w:rPr>
        <w:t>
      T(врп) – прогноз темпа роста ВРП региона, %.</w:t>
      </w:r>
    </w:p>
    <w:bookmarkEnd w:id="126"/>
    <w:bookmarkStart w:name="z133" w:id="127"/>
    <w:p>
      <w:pPr>
        <w:spacing w:after="0"/>
        <w:ind w:left="0"/>
        <w:jc w:val="left"/>
      </w:pPr>
      <w:r>
        <w:rPr>
          <w:rFonts w:ascii="Times New Roman"/>
          <w:b/>
          <w:i w:val="false"/>
          <w:color w:val="000000"/>
        </w:rPr>
        <w:t xml:space="preserve"> Параграф 4. Социальный налог</w:t>
      </w:r>
    </w:p>
    <w:bookmarkEnd w:id="127"/>
    <w:bookmarkStart w:name="z134" w:id="128"/>
    <w:p>
      <w:pPr>
        <w:spacing w:after="0"/>
        <w:ind w:left="0"/>
        <w:jc w:val="both"/>
      </w:pPr>
      <w:r>
        <w:rPr>
          <w:rFonts w:ascii="Times New Roman"/>
          <w:b w:val="false"/>
          <w:i w:val="false"/>
          <w:color w:val="000000"/>
          <w:sz w:val="28"/>
        </w:rPr>
        <w:t>
      14. Налоговой базой для исчисления социального налога является заработная плата в номинальном выражении.</w:t>
      </w:r>
    </w:p>
    <w:bookmarkEnd w:id="128"/>
    <w:bookmarkStart w:name="z135" w:id="129"/>
    <w:p>
      <w:pPr>
        <w:spacing w:after="0"/>
        <w:ind w:left="0"/>
        <w:jc w:val="both"/>
      </w:pPr>
      <w:r>
        <w:rPr>
          <w:rFonts w:ascii="Times New Roman"/>
          <w:b w:val="false"/>
          <w:i w:val="false"/>
          <w:color w:val="000000"/>
          <w:sz w:val="28"/>
        </w:rPr>
        <w:t>
      Прогнозируемый фонд заработной платы определяется путем применения усредненного темпа роста фонда заработной платы за предыдущие годы, не менее чем за три года, к отчетным (статистическим) данным фонда заработной платы, отдельно по хозяйствующим субъектам и бюджетным учреждениям по каждому региону.</w:t>
      </w:r>
    </w:p>
    <w:bookmarkEnd w:id="129"/>
    <w:bookmarkStart w:name="z136" w:id="130"/>
    <w:p>
      <w:pPr>
        <w:spacing w:after="0"/>
        <w:ind w:left="0"/>
        <w:jc w:val="both"/>
      </w:pPr>
      <w:r>
        <w:rPr>
          <w:rFonts w:ascii="Times New Roman"/>
          <w:b w:val="false"/>
          <w:i w:val="false"/>
          <w:color w:val="000000"/>
          <w:sz w:val="28"/>
        </w:rPr>
        <w:t>
      15. В оценке доходного потенциала по социальному налогу на плановый период учитывается изменение доходного потенциала по налогу в регионе, связанное с изменением места регистрации налогоплательщика (передислокация), изменение количества работников на отдельных предприятиях (завершение проекта, открытие дополнительно рабочих мест). Расчет изменения доходного потенциала по социальному налогу производится отдельно по определенным налогоплательщикам по сведениям соответствующего уполномоченного органа по исполнению бюджета.</w:t>
      </w:r>
    </w:p>
    <w:bookmarkEnd w:id="130"/>
    <w:bookmarkStart w:name="z137" w:id="131"/>
    <w:p>
      <w:pPr>
        <w:spacing w:after="0"/>
        <w:ind w:left="0"/>
        <w:jc w:val="both"/>
      </w:pPr>
      <w:r>
        <w:rPr>
          <w:rFonts w:ascii="Times New Roman"/>
          <w:b w:val="false"/>
          <w:i w:val="false"/>
          <w:color w:val="000000"/>
          <w:sz w:val="28"/>
        </w:rPr>
        <w:t>
      16. Прогноз по социальному налогу на плановый год рассчитывается следующими методами:</w:t>
      </w:r>
    </w:p>
    <w:bookmarkEnd w:id="131"/>
    <w:bookmarkStart w:name="z138" w:id="132"/>
    <w:p>
      <w:pPr>
        <w:spacing w:after="0"/>
        <w:ind w:left="0"/>
        <w:jc w:val="both"/>
      </w:pPr>
      <w:r>
        <w:rPr>
          <w:rFonts w:ascii="Times New Roman"/>
          <w:b w:val="false"/>
          <w:i w:val="false"/>
          <w:color w:val="000000"/>
          <w:sz w:val="28"/>
        </w:rPr>
        <w:t>
      1) путем применения эффективной ставки налога к прогнозируемому объему фонда заработной платы по следующей формуле:</w:t>
      </w:r>
    </w:p>
    <w:bookmarkEnd w:id="132"/>
    <w:bookmarkStart w:name="z139" w:id="133"/>
    <w:p>
      <w:pPr>
        <w:spacing w:after="0"/>
        <w:ind w:left="0"/>
        <w:jc w:val="both"/>
      </w:pPr>
      <w:r>
        <w:rPr>
          <w:rFonts w:ascii="Times New Roman"/>
          <w:b w:val="false"/>
          <w:i w:val="false"/>
          <w:color w:val="000000"/>
          <w:sz w:val="28"/>
        </w:rPr>
        <w:t>
      SNп = (Dfzp * Sотч) ± Isn</w:t>
      </w:r>
    </w:p>
    <w:bookmarkEnd w:id="133"/>
    <w:bookmarkStart w:name="z140" w:id="134"/>
    <w:p>
      <w:pPr>
        <w:spacing w:after="0"/>
        <w:ind w:left="0"/>
        <w:jc w:val="both"/>
      </w:pPr>
      <w:r>
        <w:rPr>
          <w:rFonts w:ascii="Times New Roman"/>
          <w:b w:val="false"/>
          <w:i w:val="false"/>
          <w:color w:val="000000"/>
          <w:sz w:val="28"/>
        </w:rPr>
        <w:t>
      Sотч= SNотч /Dотч * 100, где:</w:t>
      </w:r>
    </w:p>
    <w:bookmarkEnd w:id="134"/>
    <w:bookmarkStart w:name="z141" w:id="135"/>
    <w:p>
      <w:pPr>
        <w:spacing w:after="0"/>
        <w:ind w:left="0"/>
        <w:jc w:val="both"/>
      </w:pPr>
      <w:r>
        <w:rPr>
          <w:rFonts w:ascii="Times New Roman"/>
          <w:b w:val="false"/>
          <w:i w:val="false"/>
          <w:color w:val="000000"/>
          <w:sz w:val="28"/>
        </w:rPr>
        <w:t>
      SNп – прогноз по социальному налогу на плановый год;</w:t>
      </w:r>
    </w:p>
    <w:bookmarkEnd w:id="135"/>
    <w:bookmarkStart w:name="z142" w:id="136"/>
    <w:p>
      <w:pPr>
        <w:spacing w:after="0"/>
        <w:ind w:left="0"/>
        <w:jc w:val="both"/>
      </w:pPr>
      <w:r>
        <w:rPr>
          <w:rFonts w:ascii="Times New Roman"/>
          <w:b w:val="false"/>
          <w:i w:val="false"/>
          <w:color w:val="000000"/>
          <w:sz w:val="28"/>
        </w:rPr>
        <w:t>
      Dfzp – прогнозируемый объем фонда заработной платы на плановый год;</w:t>
      </w:r>
    </w:p>
    <w:bookmarkEnd w:id="136"/>
    <w:bookmarkStart w:name="z143" w:id="137"/>
    <w:p>
      <w:pPr>
        <w:spacing w:after="0"/>
        <w:ind w:left="0"/>
        <w:jc w:val="both"/>
      </w:pPr>
      <w:r>
        <w:rPr>
          <w:rFonts w:ascii="Times New Roman"/>
          <w:b w:val="false"/>
          <w:i w:val="false"/>
          <w:color w:val="000000"/>
          <w:sz w:val="28"/>
        </w:rPr>
        <w:t>
      Sотч – эффективная ставка за отчетный финансовый год, %;</w:t>
      </w:r>
    </w:p>
    <w:bookmarkEnd w:id="137"/>
    <w:bookmarkStart w:name="z144" w:id="138"/>
    <w:p>
      <w:pPr>
        <w:spacing w:after="0"/>
        <w:ind w:left="0"/>
        <w:jc w:val="both"/>
      </w:pPr>
      <w:r>
        <w:rPr>
          <w:rFonts w:ascii="Times New Roman"/>
          <w:b w:val="false"/>
          <w:i w:val="false"/>
          <w:color w:val="000000"/>
          <w:sz w:val="28"/>
        </w:rPr>
        <w:t>
      Isn – корректирующая сумма поступлений, учитывающая изменения законодательства о налогах и сборах;</w:t>
      </w:r>
    </w:p>
    <w:bookmarkEnd w:id="138"/>
    <w:bookmarkStart w:name="z145" w:id="139"/>
    <w:p>
      <w:pPr>
        <w:spacing w:after="0"/>
        <w:ind w:left="0"/>
        <w:jc w:val="both"/>
      </w:pPr>
      <w:r>
        <w:rPr>
          <w:rFonts w:ascii="Times New Roman"/>
          <w:b w:val="false"/>
          <w:i w:val="false"/>
          <w:color w:val="000000"/>
          <w:sz w:val="28"/>
        </w:rPr>
        <w:t>
      SNотч – фактические поступления налогов за отчетный финансовый год;</w:t>
      </w:r>
    </w:p>
    <w:bookmarkEnd w:id="139"/>
    <w:bookmarkStart w:name="z146" w:id="140"/>
    <w:p>
      <w:pPr>
        <w:spacing w:after="0"/>
        <w:ind w:left="0"/>
        <w:jc w:val="both"/>
      </w:pPr>
      <w:r>
        <w:rPr>
          <w:rFonts w:ascii="Times New Roman"/>
          <w:b w:val="false"/>
          <w:i w:val="false"/>
          <w:color w:val="000000"/>
          <w:sz w:val="28"/>
        </w:rPr>
        <w:t>
      Dотч – фонд заработной платы за отчетный финансовый год;</w:t>
      </w:r>
    </w:p>
    <w:bookmarkEnd w:id="140"/>
    <w:bookmarkStart w:name="z147" w:id="141"/>
    <w:p>
      <w:pPr>
        <w:spacing w:after="0"/>
        <w:ind w:left="0"/>
        <w:jc w:val="both"/>
      </w:pPr>
      <w:r>
        <w:rPr>
          <w:rFonts w:ascii="Times New Roman"/>
          <w:b w:val="false"/>
          <w:i w:val="false"/>
          <w:color w:val="000000"/>
          <w:sz w:val="28"/>
        </w:rPr>
        <w:t>
      2) путем применения налоговой ставки к прогнозируемому объему облагаемого фонда заработной платы (для вновь созданных предприятий) по следующей формуле:</w:t>
      </w:r>
    </w:p>
    <w:bookmarkEnd w:id="141"/>
    <w:bookmarkStart w:name="z148" w:id="142"/>
    <w:p>
      <w:pPr>
        <w:spacing w:after="0"/>
        <w:ind w:left="0"/>
        <w:jc w:val="both"/>
      </w:pPr>
      <w:r>
        <w:rPr>
          <w:rFonts w:ascii="Times New Roman"/>
          <w:b w:val="false"/>
          <w:i w:val="false"/>
          <w:color w:val="000000"/>
          <w:sz w:val="28"/>
        </w:rPr>
        <w:t>
      SNп = (Ofzp * Fsn) ± Isn, где:</w:t>
      </w:r>
    </w:p>
    <w:bookmarkEnd w:id="142"/>
    <w:bookmarkStart w:name="z149" w:id="143"/>
    <w:p>
      <w:pPr>
        <w:spacing w:after="0"/>
        <w:ind w:left="0"/>
        <w:jc w:val="both"/>
      </w:pPr>
      <w:r>
        <w:rPr>
          <w:rFonts w:ascii="Times New Roman"/>
          <w:b w:val="false"/>
          <w:i w:val="false"/>
          <w:color w:val="000000"/>
          <w:sz w:val="28"/>
        </w:rPr>
        <w:t>
      SNп – прогноз по социальному налогу на плановый год;</w:t>
      </w:r>
    </w:p>
    <w:bookmarkEnd w:id="143"/>
    <w:bookmarkStart w:name="z150" w:id="144"/>
    <w:p>
      <w:pPr>
        <w:spacing w:after="0"/>
        <w:ind w:left="0"/>
        <w:jc w:val="both"/>
      </w:pPr>
      <w:r>
        <w:rPr>
          <w:rFonts w:ascii="Times New Roman"/>
          <w:b w:val="false"/>
          <w:i w:val="false"/>
          <w:color w:val="000000"/>
          <w:sz w:val="28"/>
        </w:rPr>
        <w:t>
      Ofzp – размер прогнозируемого облагаемого фонда заработной платы;</w:t>
      </w:r>
    </w:p>
    <w:bookmarkEnd w:id="144"/>
    <w:bookmarkStart w:name="z151" w:id="145"/>
    <w:p>
      <w:pPr>
        <w:spacing w:after="0"/>
        <w:ind w:left="0"/>
        <w:jc w:val="both"/>
      </w:pPr>
      <w:r>
        <w:rPr>
          <w:rFonts w:ascii="Times New Roman"/>
          <w:b w:val="false"/>
          <w:i w:val="false"/>
          <w:color w:val="000000"/>
          <w:sz w:val="28"/>
        </w:rPr>
        <w:t>
      Fsn – ставка социального налога в соответствии с Налоговым кодексом, за минусом отчислений в Государственный фонд социального страхования, %;</w:t>
      </w:r>
    </w:p>
    <w:bookmarkEnd w:id="145"/>
    <w:bookmarkStart w:name="z152" w:id="146"/>
    <w:p>
      <w:pPr>
        <w:spacing w:after="0"/>
        <w:ind w:left="0"/>
        <w:jc w:val="both"/>
      </w:pPr>
      <w:r>
        <w:rPr>
          <w:rFonts w:ascii="Times New Roman"/>
          <w:b w:val="false"/>
          <w:i w:val="false"/>
          <w:color w:val="000000"/>
          <w:sz w:val="28"/>
        </w:rPr>
        <w:t>
      Isn – корректирующая сумма поступлений, учитывающая изменения законодательства о налогах и сборах.</w:t>
      </w:r>
    </w:p>
    <w:bookmarkEnd w:id="146"/>
    <w:bookmarkStart w:name="z153" w:id="147"/>
    <w:p>
      <w:pPr>
        <w:spacing w:after="0"/>
        <w:ind w:left="0"/>
        <w:jc w:val="left"/>
      </w:pPr>
      <w:r>
        <w:rPr>
          <w:rFonts w:ascii="Times New Roman"/>
          <w:b/>
          <w:i w:val="false"/>
          <w:color w:val="000000"/>
        </w:rPr>
        <w:t xml:space="preserve"> Параграф 5. Налог на имущество</w:t>
      </w:r>
    </w:p>
    <w:bookmarkEnd w:id="147"/>
    <w:bookmarkStart w:name="z154" w:id="148"/>
    <w:p>
      <w:pPr>
        <w:spacing w:after="0"/>
        <w:ind w:left="0"/>
        <w:jc w:val="both"/>
      </w:pPr>
      <w:r>
        <w:rPr>
          <w:rFonts w:ascii="Times New Roman"/>
          <w:b w:val="false"/>
          <w:i w:val="false"/>
          <w:color w:val="000000"/>
          <w:sz w:val="28"/>
        </w:rPr>
        <w:t>
      17. Расчет прогнозного объема поступлений налога на имущество производится отдельно по налогу на имущество юридических лиц и индивидуальных предпринимателей и по налогу на имущество физических лиц.</w:t>
      </w:r>
    </w:p>
    <w:bookmarkEnd w:id="148"/>
    <w:bookmarkStart w:name="z155" w:id="149"/>
    <w:p>
      <w:pPr>
        <w:spacing w:after="0"/>
        <w:ind w:left="0"/>
        <w:jc w:val="both"/>
      </w:pPr>
      <w:r>
        <w:rPr>
          <w:rFonts w:ascii="Times New Roman"/>
          <w:b w:val="false"/>
          <w:i w:val="false"/>
          <w:color w:val="000000"/>
          <w:sz w:val="28"/>
        </w:rPr>
        <w:t>
      18. Прогноз на плановый год по налогу на имущество рассчитывается следующими методами:</w:t>
      </w:r>
    </w:p>
    <w:bookmarkEnd w:id="149"/>
    <w:bookmarkStart w:name="z156" w:id="150"/>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bookmarkEnd w:id="150"/>
    <w:bookmarkStart w:name="z157" w:id="151"/>
    <w:p>
      <w:pPr>
        <w:spacing w:after="0"/>
        <w:ind w:left="0"/>
        <w:jc w:val="both"/>
      </w:pPr>
      <w:r>
        <w:rPr>
          <w:rFonts w:ascii="Times New Roman"/>
          <w:b w:val="false"/>
          <w:i w:val="false"/>
          <w:color w:val="000000"/>
          <w:sz w:val="28"/>
        </w:rPr>
        <w:t>
      NIп = NIоц * (100% + Iп), где:</w:t>
      </w:r>
    </w:p>
    <w:bookmarkEnd w:id="151"/>
    <w:bookmarkStart w:name="z158" w:id="152"/>
    <w:p>
      <w:pPr>
        <w:spacing w:after="0"/>
        <w:ind w:left="0"/>
        <w:jc w:val="both"/>
      </w:pPr>
      <w:r>
        <w:rPr>
          <w:rFonts w:ascii="Times New Roman"/>
          <w:b w:val="false"/>
          <w:i w:val="false"/>
          <w:color w:val="000000"/>
          <w:sz w:val="28"/>
        </w:rPr>
        <w:t>
      NIп – прогноз по налогу на имущество на плановый год;</w:t>
      </w:r>
    </w:p>
    <w:bookmarkEnd w:id="152"/>
    <w:bookmarkStart w:name="z159" w:id="153"/>
    <w:p>
      <w:pPr>
        <w:spacing w:after="0"/>
        <w:ind w:left="0"/>
        <w:jc w:val="both"/>
      </w:pPr>
      <w:r>
        <w:rPr>
          <w:rFonts w:ascii="Times New Roman"/>
          <w:b w:val="false"/>
          <w:i w:val="false"/>
          <w:color w:val="000000"/>
          <w:sz w:val="28"/>
        </w:rPr>
        <w:t>
      NIоц – оценка доходного потенциала налога на имущество по текущему финансовому году;</w:t>
      </w:r>
    </w:p>
    <w:bookmarkEnd w:id="153"/>
    <w:bookmarkStart w:name="z160" w:id="154"/>
    <w:p>
      <w:pPr>
        <w:spacing w:after="0"/>
        <w:ind w:left="0"/>
        <w:jc w:val="both"/>
      </w:pPr>
      <w:r>
        <w:rPr>
          <w:rFonts w:ascii="Times New Roman"/>
          <w:b w:val="false"/>
          <w:i w:val="false"/>
          <w:color w:val="000000"/>
          <w:sz w:val="28"/>
        </w:rPr>
        <w:t>
      Iп – прогнозируемый уровень инфляции, %;</w:t>
      </w:r>
    </w:p>
    <w:bookmarkEnd w:id="154"/>
    <w:bookmarkStart w:name="z161" w:id="155"/>
    <w:p>
      <w:pPr>
        <w:spacing w:after="0"/>
        <w:ind w:left="0"/>
        <w:jc w:val="both"/>
      </w:pPr>
      <w:r>
        <w:rPr>
          <w:rFonts w:ascii="Times New Roman"/>
          <w:b w:val="false"/>
          <w:i w:val="false"/>
          <w:color w:val="000000"/>
          <w:sz w:val="28"/>
        </w:rPr>
        <w:t>
      2) усредненный расчет, осуществляемый на основании усредненного темпа роста годовых объемов доходов не менее чем за три года по следующей формуле:</w:t>
      </w:r>
    </w:p>
    <w:bookmarkEnd w:id="155"/>
    <w:bookmarkStart w:name="z162" w:id="156"/>
    <w:p>
      <w:pPr>
        <w:spacing w:after="0"/>
        <w:ind w:left="0"/>
        <w:jc w:val="both"/>
      </w:pPr>
      <w:r>
        <w:rPr>
          <w:rFonts w:ascii="Times New Roman"/>
          <w:b w:val="false"/>
          <w:i w:val="false"/>
          <w:color w:val="000000"/>
          <w:sz w:val="28"/>
        </w:rPr>
        <w:t>
      NIп = NIоц * Тp, где:</w:t>
      </w:r>
    </w:p>
    <w:bookmarkEnd w:id="156"/>
    <w:bookmarkStart w:name="z163" w:id="157"/>
    <w:p>
      <w:pPr>
        <w:spacing w:after="0"/>
        <w:ind w:left="0"/>
        <w:jc w:val="both"/>
      </w:pPr>
      <w:r>
        <w:rPr>
          <w:rFonts w:ascii="Times New Roman"/>
          <w:b w:val="false"/>
          <w:i w:val="false"/>
          <w:color w:val="000000"/>
          <w:sz w:val="28"/>
        </w:rPr>
        <w:t>
      NIп – прогноз по налогу на имущество на плановый год;</w:t>
      </w:r>
    </w:p>
    <w:bookmarkEnd w:id="157"/>
    <w:bookmarkStart w:name="z164" w:id="158"/>
    <w:p>
      <w:pPr>
        <w:spacing w:after="0"/>
        <w:ind w:left="0"/>
        <w:jc w:val="both"/>
      </w:pPr>
      <w:r>
        <w:rPr>
          <w:rFonts w:ascii="Times New Roman"/>
          <w:b w:val="false"/>
          <w:i w:val="false"/>
          <w:color w:val="000000"/>
          <w:sz w:val="28"/>
        </w:rPr>
        <w:t>
      NIоц – оценка доходного потенциала по налогу на имущество по текущему финансовому году;</w:t>
      </w:r>
    </w:p>
    <w:bookmarkEnd w:id="158"/>
    <w:bookmarkStart w:name="z165" w:id="159"/>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End w:id="159"/>
    <w:bookmarkStart w:name="z166" w:id="160"/>
    <w:p>
      <w:pPr>
        <w:spacing w:after="0"/>
        <w:ind w:left="0"/>
        <w:jc w:val="left"/>
      </w:pPr>
      <w:r>
        <w:rPr>
          <w:rFonts w:ascii="Times New Roman"/>
          <w:b/>
          <w:i w:val="false"/>
          <w:color w:val="000000"/>
        </w:rPr>
        <w:t xml:space="preserve"> Параграф 6. Земельный налог</w:t>
      </w:r>
    </w:p>
    <w:bookmarkEnd w:id="160"/>
    <w:bookmarkStart w:name="z167" w:id="161"/>
    <w:p>
      <w:pPr>
        <w:spacing w:after="0"/>
        <w:ind w:left="0"/>
        <w:jc w:val="both"/>
      </w:pPr>
      <w:r>
        <w:rPr>
          <w:rFonts w:ascii="Times New Roman"/>
          <w:b w:val="false"/>
          <w:i w:val="false"/>
          <w:color w:val="000000"/>
          <w:sz w:val="28"/>
        </w:rPr>
        <w:t>
      19. Прогноз по земельному налогу на плановый год рассчитывается усредненным расчетом, осуществляемый на основании усредненного темпа роста годовых объемов доходов не менее чем за три года, по следующей формуле:</w:t>
      </w:r>
    </w:p>
    <w:bookmarkEnd w:id="161"/>
    <w:bookmarkStart w:name="z168" w:id="162"/>
    <w:p>
      <w:pPr>
        <w:spacing w:after="0"/>
        <w:ind w:left="0"/>
        <w:jc w:val="both"/>
      </w:pPr>
      <w:r>
        <w:rPr>
          <w:rFonts w:ascii="Times New Roman"/>
          <w:b w:val="false"/>
          <w:i w:val="false"/>
          <w:color w:val="000000"/>
          <w:sz w:val="28"/>
        </w:rPr>
        <w:t>
      Zп = Zоц * Тp, где:</w:t>
      </w:r>
    </w:p>
    <w:bookmarkEnd w:id="162"/>
    <w:bookmarkStart w:name="z169" w:id="163"/>
    <w:p>
      <w:pPr>
        <w:spacing w:after="0"/>
        <w:ind w:left="0"/>
        <w:jc w:val="both"/>
      </w:pPr>
      <w:r>
        <w:rPr>
          <w:rFonts w:ascii="Times New Roman"/>
          <w:b w:val="false"/>
          <w:i w:val="false"/>
          <w:color w:val="000000"/>
          <w:sz w:val="28"/>
        </w:rPr>
        <w:t>
      Zп – прогноз по земельному налогу на плановый год;</w:t>
      </w:r>
    </w:p>
    <w:bookmarkEnd w:id="163"/>
    <w:bookmarkStart w:name="z170" w:id="164"/>
    <w:p>
      <w:pPr>
        <w:spacing w:after="0"/>
        <w:ind w:left="0"/>
        <w:jc w:val="both"/>
      </w:pPr>
      <w:r>
        <w:rPr>
          <w:rFonts w:ascii="Times New Roman"/>
          <w:b w:val="false"/>
          <w:i w:val="false"/>
          <w:color w:val="000000"/>
          <w:sz w:val="28"/>
        </w:rPr>
        <w:t>
      Zоц – оценка доходного потенциала по земельному налогу по текущему финансовому году;</w:t>
      </w:r>
    </w:p>
    <w:bookmarkEnd w:id="164"/>
    <w:bookmarkStart w:name="z171" w:id="165"/>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End w:id="165"/>
    <w:bookmarkStart w:name="z172" w:id="166"/>
    <w:p>
      <w:pPr>
        <w:spacing w:after="0"/>
        <w:ind w:left="0"/>
        <w:jc w:val="left"/>
      </w:pPr>
      <w:r>
        <w:rPr>
          <w:rFonts w:ascii="Times New Roman"/>
          <w:b/>
          <w:i w:val="false"/>
          <w:color w:val="000000"/>
        </w:rPr>
        <w:t xml:space="preserve"> Параграф 7. Налог на транспортные средства</w:t>
      </w:r>
    </w:p>
    <w:bookmarkEnd w:id="166"/>
    <w:bookmarkStart w:name="z173" w:id="167"/>
    <w:p>
      <w:pPr>
        <w:spacing w:after="0"/>
        <w:ind w:left="0"/>
        <w:jc w:val="both"/>
      </w:pPr>
      <w:r>
        <w:rPr>
          <w:rFonts w:ascii="Times New Roman"/>
          <w:b w:val="false"/>
          <w:i w:val="false"/>
          <w:color w:val="000000"/>
          <w:sz w:val="28"/>
        </w:rPr>
        <w:t>
      20. Расчет прогнозного объема поступлений налога на транспортные средства производится отдельно по налогу на транспортные средства юридических лиц и по налогу на транспортные средства с физических лиц.</w:t>
      </w:r>
    </w:p>
    <w:bookmarkEnd w:id="167"/>
    <w:bookmarkStart w:name="z174" w:id="168"/>
    <w:p>
      <w:pPr>
        <w:spacing w:after="0"/>
        <w:ind w:left="0"/>
        <w:jc w:val="both"/>
      </w:pPr>
      <w:r>
        <w:rPr>
          <w:rFonts w:ascii="Times New Roman"/>
          <w:b w:val="false"/>
          <w:i w:val="false"/>
          <w:color w:val="000000"/>
          <w:sz w:val="28"/>
        </w:rPr>
        <w:t>
      21. Прогноз на плановый год по налогу на транспортные средства рассчитывается следующими методами:</w:t>
      </w:r>
    </w:p>
    <w:bookmarkEnd w:id="168"/>
    <w:bookmarkStart w:name="z175" w:id="169"/>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bookmarkEnd w:id="169"/>
    <w:bookmarkStart w:name="z176" w:id="170"/>
    <w:p>
      <w:pPr>
        <w:spacing w:after="0"/>
        <w:ind w:left="0"/>
        <w:jc w:val="both"/>
      </w:pPr>
      <w:r>
        <w:rPr>
          <w:rFonts w:ascii="Times New Roman"/>
          <w:b w:val="false"/>
          <w:i w:val="false"/>
          <w:color w:val="000000"/>
          <w:sz w:val="28"/>
        </w:rPr>
        <w:t>
      NTп = NTоц * (100% + Iп), где:</w:t>
      </w:r>
    </w:p>
    <w:bookmarkEnd w:id="170"/>
    <w:bookmarkStart w:name="z177" w:id="171"/>
    <w:p>
      <w:pPr>
        <w:spacing w:after="0"/>
        <w:ind w:left="0"/>
        <w:jc w:val="both"/>
      </w:pPr>
      <w:r>
        <w:rPr>
          <w:rFonts w:ascii="Times New Roman"/>
          <w:b w:val="false"/>
          <w:i w:val="false"/>
          <w:color w:val="000000"/>
          <w:sz w:val="28"/>
        </w:rPr>
        <w:t>
      NТп – прогноз по налогу на транспортные средства на плановый год;</w:t>
      </w:r>
    </w:p>
    <w:bookmarkEnd w:id="171"/>
    <w:bookmarkStart w:name="z178" w:id="172"/>
    <w:p>
      <w:pPr>
        <w:spacing w:after="0"/>
        <w:ind w:left="0"/>
        <w:jc w:val="both"/>
      </w:pPr>
      <w:r>
        <w:rPr>
          <w:rFonts w:ascii="Times New Roman"/>
          <w:b w:val="false"/>
          <w:i w:val="false"/>
          <w:color w:val="000000"/>
          <w:sz w:val="28"/>
        </w:rPr>
        <w:t>
      NТоц – оценка доходного потенциала по налогу на транспортные средства по текущему финансовому году;</w:t>
      </w:r>
    </w:p>
    <w:bookmarkEnd w:id="172"/>
    <w:bookmarkStart w:name="z179" w:id="173"/>
    <w:p>
      <w:pPr>
        <w:spacing w:after="0"/>
        <w:ind w:left="0"/>
        <w:jc w:val="both"/>
      </w:pPr>
      <w:r>
        <w:rPr>
          <w:rFonts w:ascii="Times New Roman"/>
          <w:b w:val="false"/>
          <w:i w:val="false"/>
          <w:color w:val="000000"/>
          <w:sz w:val="28"/>
        </w:rPr>
        <w:t>
      Iп – прогнозируемый уровень инфляции, %;</w:t>
      </w:r>
    </w:p>
    <w:bookmarkEnd w:id="173"/>
    <w:bookmarkStart w:name="z180" w:id="174"/>
    <w:p>
      <w:pPr>
        <w:spacing w:after="0"/>
        <w:ind w:left="0"/>
        <w:jc w:val="both"/>
      </w:pPr>
      <w:r>
        <w:rPr>
          <w:rFonts w:ascii="Times New Roman"/>
          <w:b w:val="false"/>
          <w:i w:val="false"/>
          <w:color w:val="000000"/>
          <w:sz w:val="28"/>
        </w:rPr>
        <w:t>
      2) усредненный расчет, осуществляемый на основании усредненного темпа роста годовых объемов доходов не менее чем за три года по следующей формуле:</w:t>
      </w:r>
    </w:p>
    <w:bookmarkEnd w:id="174"/>
    <w:bookmarkStart w:name="z181" w:id="175"/>
    <w:p>
      <w:pPr>
        <w:spacing w:after="0"/>
        <w:ind w:left="0"/>
        <w:jc w:val="both"/>
      </w:pPr>
      <w:r>
        <w:rPr>
          <w:rFonts w:ascii="Times New Roman"/>
          <w:b w:val="false"/>
          <w:i w:val="false"/>
          <w:color w:val="000000"/>
          <w:sz w:val="28"/>
        </w:rPr>
        <w:t>
      NTп = NТоц * Тp, где:</w:t>
      </w:r>
    </w:p>
    <w:bookmarkEnd w:id="175"/>
    <w:bookmarkStart w:name="z182" w:id="176"/>
    <w:p>
      <w:pPr>
        <w:spacing w:after="0"/>
        <w:ind w:left="0"/>
        <w:jc w:val="both"/>
      </w:pPr>
      <w:r>
        <w:rPr>
          <w:rFonts w:ascii="Times New Roman"/>
          <w:b w:val="false"/>
          <w:i w:val="false"/>
          <w:color w:val="000000"/>
          <w:sz w:val="28"/>
        </w:rPr>
        <w:t>
      NTп – прогноз по налогу на транспортные средства на плановый год;</w:t>
      </w:r>
    </w:p>
    <w:bookmarkEnd w:id="176"/>
    <w:bookmarkStart w:name="z183" w:id="177"/>
    <w:p>
      <w:pPr>
        <w:spacing w:after="0"/>
        <w:ind w:left="0"/>
        <w:jc w:val="both"/>
      </w:pPr>
      <w:r>
        <w:rPr>
          <w:rFonts w:ascii="Times New Roman"/>
          <w:b w:val="false"/>
          <w:i w:val="false"/>
          <w:color w:val="000000"/>
          <w:sz w:val="28"/>
        </w:rPr>
        <w:t>
      NТоц – оценка доходного потенциала по налогу на транспортные средства по текущему финансовому году;</w:t>
      </w:r>
    </w:p>
    <w:bookmarkEnd w:id="177"/>
    <w:bookmarkStart w:name="z184" w:id="178"/>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End w:id="178"/>
    <w:bookmarkStart w:name="z185" w:id="179"/>
    <w:p>
      <w:pPr>
        <w:spacing w:after="0"/>
        <w:ind w:left="0"/>
        <w:jc w:val="left"/>
      </w:pPr>
      <w:r>
        <w:rPr>
          <w:rFonts w:ascii="Times New Roman"/>
          <w:b/>
          <w:i w:val="false"/>
          <w:color w:val="000000"/>
        </w:rPr>
        <w:t xml:space="preserve"> Параграф 8. Единый земельный налог</w:t>
      </w:r>
    </w:p>
    <w:bookmarkEnd w:id="179"/>
    <w:bookmarkStart w:name="z186" w:id="180"/>
    <w:p>
      <w:pPr>
        <w:spacing w:after="0"/>
        <w:ind w:left="0"/>
        <w:jc w:val="both"/>
      </w:pPr>
      <w:r>
        <w:rPr>
          <w:rFonts w:ascii="Times New Roman"/>
          <w:b w:val="false"/>
          <w:i w:val="false"/>
          <w:color w:val="000000"/>
          <w:sz w:val="28"/>
        </w:rPr>
        <w:t>
      22. Прогноз по единому земельному налогу рассчитывается по следующей формуле:</w:t>
      </w:r>
    </w:p>
    <w:bookmarkEnd w:id="180"/>
    <w:bookmarkStart w:name="z187" w:id="181"/>
    <w:p>
      <w:pPr>
        <w:spacing w:after="0"/>
        <w:ind w:left="0"/>
        <w:jc w:val="both"/>
      </w:pPr>
      <w:r>
        <w:rPr>
          <w:rFonts w:ascii="Times New Roman"/>
          <w:b w:val="false"/>
          <w:i w:val="false"/>
          <w:color w:val="000000"/>
          <w:sz w:val="28"/>
        </w:rPr>
        <w:t>
      EZп =EZоц * (100% + Iп), где:</w:t>
      </w:r>
    </w:p>
    <w:bookmarkEnd w:id="181"/>
    <w:bookmarkStart w:name="z188" w:id="182"/>
    <w:p>
      <w:pPr>
        <w:spacing w:after="0"/>
        <w:ind w:left="0"/>
        <w:jc w:val="both"/>
      </w:pPr>
      <w:r>
        <w:rPr>
          <w:rFonts w:ascii="Times New Roman"/>
          <w:b w:val="false"/>
          <w:i w:val="false"/>
          <w:color w:val="000000"/>
          <w:sz w:val="28"/>
        </w:rPr>
        <w:t>
      EZп – прогноз по единому земельному налогу на плановый год;</w:t>
      </w:r>
    </w:p>
    <w:bookmarkEnd w:id="182"/>
    <w:bookmarkStart w:name="z189" w:id="183"/>
    <w:p>
      <w:pPr>
        <w:spacing w:after="0"/>
        <w:ind w:left="0"/>
        <w:jc w:val="both"/>
      </w:pPr>
      <w:r>
        <w:rPr>
          <w:rFonts w:ascii="Times New Roman"/>
          <w:b w:val="false"/>
          <w:i w:val="false"/>
          <w:color w:val="000000"/>
          <w:sz w:val="28"/>
        </w:rPr>
        <w:t>
      EZоц – оценка доходного потенциала по единому земельному налогу по текущему финансовому году;</w:t>
      </w:r>
    </w:p>
    <w:bookmarkEnd w:id="183"/>
    <w:bookmarkStart w:name="z190" w:id="184"/>
    <w:p>
      <w:pPr>
        <w:spacing w:after="0"/>
        <w:ind w:left="0"/>
        <w:jc w:val="both"/>
      </w:pPr>
      <w:r>
        <w:rPr>
          <w:rFonts w:ascii="Times New Roman"/>
          <w:b w:val="false"/>
          <w:i w:val="false"/>
          <w:color w:val="000000"/>
          <w:sz w:val="28"/>
        </w:rPr>
        <w:t>
      Iп – прогнозируемый уровень инфляции, %;</w:t>
      </w:r>
    </w:p>
    <w:bookmarkEnd w:id="184"/>
    <w:bookmarkStart w:name="z191" w:id="185"/>
    <w:p>
      <w:pPr>
        <w:spacing w:after="0"/>
        <w:ind w:left="0"/>
        <w:jc w:val="both"/>
      </w:pPr>
      <w:r>
        <w:rPr>
          <w:rFonts w:ascii="Times New Roman"/>
          <w:b w:val="false"/>
          <w:i w:val="false"/>
          <w:color w:val="000000"/>
          <w:sz w:val="28"/>
        </w:rPr>
        <w:t>
      Усредненный расчет, осуществляемый на основании усредненного темпа роста годовых объемов доходов не менее чем за три года по следующей формуле:</w:t>
      </w:r>
    </w:p>
    <w:bookmarkEnd w:id="185"/>
    <w:bookmarkStart w:name="z192" w:id="186"/>
    <w:p>
      <w:pPr>
        <w:spacing w:after="0"/>
        <w:ind w:left="0"/>
        <w:jc w:val="both"/>
      </w:pPr>
      <w:r>
        <w:rPr>
          <w:rFonts w:ascii="Times New Roman"/>
          <w:b w:val="false"/>
          <w:i w:val="false"/>
          <w:color w:val="000000"/>
          <w:sz w:val="28"/>
        </w:rPr>
        <w:t>
      EZп = EZоц * Тp, где:</w:t>
      </w:r>
    </w:p>
    <w:bookmarkEnd w:id="186"/>
    <w:bookmarkStart w:name="z193" w:id="187"/>
    <w:p>
      <w:pPr>
        <w:spacing w:after="0"/>
        <w:ind w:left="0"/>
        <w:jc w:val="both"/>
      </w:pPr>
      <w:r>
        <w:rPr>
          <w:rFonts w:ascii="Times New Roman"/>
          <w:b w:val="false"/>
          <w:i w:val="false"/>
          <w:color w:val="000000"/>
          <w:sz w:val="28"/>
        </w:rPr>
        <w:t>
      EZп – прогноз по единому земельному налогу на плановый год;</w:t>
      </w:r>
    </w:p>
    <w:bookmarkEnd w:id="187"/>
    <w:bookmarkStart w:name="z194" w:id="188"/>
    <w:p>
      <w:pPr>
        <w:spacing w:after="0"/>
        <w:ind w:left="0"/>
        <w:jc w:val="both"/>
      </w:pPr>
      <w:r>
        <w:rPr>
          <w:rFonts w:ascii="Times New Roman"/>
          <w:b w:val="false"/>
          <w:i w:val="false"/>
          <w:color w:val="000000"/>
          <w:sz w:val="28"/>
        </w:rPr>
        <w:t>
      EZоц – оценка доходного потенциала по единому земельному налогу по текущему финансовому году;</w:t>
      </w:r>
    </w:p>
    <w:bookmarkEnd w:id="188"/>
    <w:bookmarkStart w:name="z195" w:id="189"/>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End w:id="189"/>
    <w:bookmarkStart w:name="z196" w:id="190"/>
    <w:p>
      <w:pPr>
        <w:spacing w:after="0"/>
        <w:ind w:left="0"/>
        <w:jc w:val="left"/>
      </w:pPr>
      <w:r>
        <w:rPr>
          <w:rFonts w:ascii="Times New Roman"/>
          <w:b/>
          <w:i w:val="false"/>
          <w:color w:val="000000"/>
        </w:rPr>
        <w:t xml:space="preserve"> Параграф 9. Акцизы на товары, производимые в Республике Казахстан</w:t>
      </w:r>
    </w:p>
    <w:bookmarkEnd w:id="190"/>
    <w:bookmarkStart w:name="z197" w:id="191"/>
    <w:p>
      <w:pPr>
        <w:spacing w:after="0"/>
        <w:ind w:left="0"/>
        <w:jc w:val="both"/>
      </w:pPr>
      <w:r>
        <w:rPr>
          <w:rFonts w:ascii="Times New Roman"/>
          <w:b w:val="false"/>
          <w:i w:val="false"/>
          <w:color w:val="000000"/>
          <w:sz w:val="28"/>
        </w:rPr>
        <w:t>
      23. Расчет прогноза по акцизам на товары, производимые в Республике Казахстан, на плановый год осуществляется отдельно по видам подакцизной продукции следующими методами:</w:t>
      </w:r>
    </w:p>
    <w:bookmarkEnd w:id="191"/>
    <w:bookmarkStart w:name="z198" w:id="192"/>
    <w:p>
      <w:pPr>
        <w:spacing w:after="0"/>
        <w:ind w:left="0"/>
        <w:jc w:val="both"/>
      </w:pPr>
      <w:r>
        <w:rPr>
          <w:rFonts w:ascii="Times New Roman"/>
          <w:b w:val="false"/>
          <w:i w:val="false"/>
          <w:color w:val="000000"/>
          <w:sz w:val="28"/>
        </w:rPr>
        <w:t>
      1) на основе прогнозируемого объема производства подакцизной продукции и ставки акциза по следующей формуле:</w:t>
      </w:r>
    </w:p>
    <w:bookmarkEnd w:id="192"/>
    <w:bookmarkStart w:name="z199" w:id="193"/>
    <w:p>
      <w:pPr>
        <w:spacing w:after="0"/>
        <w:ind w:left="0"/>
        <w:jc w:val="both"/>
      </w:pPr>
      <w:r>
        <w:rPr>
          <w:rFonts w:ascii="Times New Roman"/>
          <w:b w:val="false"/>
          <w:i w:val="false"/>
          <w:color w:val="000000"/>
          <w:sz w:val="28"/>
        </w:rPr>
        <w:t>
      Aп = Vп * S, где:</w:t>
      </w:r>
    </w:p>
    <w:bookmarkEnd w:id="193"/>
    <w:bookmarkStart w:name="z200" w:id="194"/>
    <w:p>
      <w:pPr>
        <w:spacing w:after="0"/>
        <w:ind w:left="0"/>
        <w:jc w:val="both"/>
      </w:pPr>
      <w:r>
        <w:rPr>
          <w:rFonts w:ascii="Times New Roman"/>
          <w:b w:val="false"/>
          <w:i w:val="false"/>
          <w:color w:val="000000"/>
          <w:sz w:val="28"/>
        </w:rPr>
        <w:t>
      Aп – прогноз по акцизам на плановый год;</w:t>
      </w:r>
    </w:p>
    <w:bookmarkEnd w:id="194"/>
    <w:bookmarkStart w:name="z201" w:id="195"/>
    <w:p>
      <w:pPr>
        <w:spacing w:after="0"/>
        <w:ind w:left="0"/>
        <w:jc w:val="both"/>
      </w:pPr>
      <w:r>
        <w:rPr>
          <w:rFonts w:ascii="Times New Roman"/>
          <w:b w:val="false"/>
          <w:i w:val="false"/>
          <w:color w:val="000000"/>
          <w:sz w:val="28"/>
        </w:rPr>
        <w:t>
      Vп – прогнозируемый объем производства подакцизной продукции;</w:t>
      </w:r>
    </w:p>
    <w:bookmarkEnd w:id="195"/>
    <w:bookmarkStart w:name="z202" w:id="196"/>
    <w:p>
      <w:pPr>
        <w:spacing w:after="0"/>
        <w:ind w:left="0"/>
        <w:jc w:val="both"/>
      </w:pPr>
      <w:r>
        <w:rPr>
          <w:rFonts w:ascii="Times New Roman"/>
          <w:b w:val="false"/>
          <w:i w:val="false"/>
          <w:color w:val="000000"/>
          <w:sz w:val="28"/>
        </w:rPr>
        <w:t>
      S – ставка акциза в соответствии с Налоговым кодексом, где:</w:t>
      </w:r>
    </w:p>
    <w:bookmarkEnd w:id="196"/>
    <w:bookmarkStart w:name="z203" w:id="197"/>
    <w:p>
      <w:pPr>
        <w:spacing w:after="0"/>
        <w:ind w:left="0"/>
        <w:jc w:val="both"/>
      </w:pPr>
      <w:r>
        <w:rPr>
          <w:rFonts w:ascii="Times New Roman"/>
          <w:b w:val="false"/>
          <w:i w:val="false"/>
          <w:color w:val="000000"/>
          <w:sz w:val="28"/>
        </w:rPr>
        <w:t>
      Vп = Vоц * Тр, где:</w:t>
      </w:r>
    </w:p>
    <w:bookmarkEnd w:id="197"/>
    <w:bookmarkStart w:name="z204" w:id="198"/>
    <w:p>
      <w:pPr>
        <w:spacing w:after="0"/>
        <w:ind w:left="0"/>
        <w:jc w:val="both"/>
      </w:pPr>
      <w:r>
        <w:rPr>
          <w:rFonts w:ascii="Times New Roman"/>
          <w:b w:val="false"/>
          <w:i w:val="false"/>
          <w:color w:val="000000"/>
          <w:sz w:val="28"/>
        </w:rPr>
        <w:t>
      Vп – прогнозируемый объем производства подакцизной продукции;</w:t>
      </w:r>
    </w:p>
    <w:bookmarkEnd w:id="198"/>
    <w:bookmarkStart w:name="z205" w:id="199"/>
    <w:p>
      <w:pPr>
        <w:spacing w:after="0"/>
        <w:ind w:left="0"/>
        <w:jc w:val="both"/>
      </w:pPr>
      <w:r>
        <w:rPr>
          <w:rFonts w:ascii="Times New Roman"/>
          <w:b w:val="false"/>
          <w:i w:val="false"/>
          <w:color w:val="000000"/>
          <w:sz w:val="28"/>
        </w:rPr>
        <w:t>
      Vоц – объем производства подакцизной продукции по текущему финансовому году;</w:t>
      </w:r>
    </w:p>
    <w:bookmarkEnd w:id="199"/>
    <w:bookmarkStart w:name="z206" w:id="200"/>
    <w:p>
      <w:pPr>
        <w:spacing w:after="0"/>
        <w:ind w:left="0"/>
        <w:jc w:val="both"/>
      </w:pPr>
      <w:r>
        <w:rPr>
          <w:rFonts w:ascii="Times New Roman"/>
          <w:b w:val="false"/>
          <w:i w:val="false"/>
          <w:color w:val="000000"/>
          <w:sz w:val="28"/>
        </w:rPr>
        <w:t>
      Тр – средний темп роста объема производства подакцизной продукции, сложившийся за предшествующие годы (не менее трех лет), %;</w:t>
      </w:r>
    </w:p>
    <w:bookmarkEnd w:id="200"/>
    <w:bookmarkStart w:name="z207" w:id="201"/>
    <w:p>
      <w:pPr>
        <w:spacing w:after="0"/>
        <w:ind w:left="0"/>
        <w:jc w:val="both"/>
      </w:pPr>
      <w:r>
        <w:rPr>
          <w:rFonts w:ascii="Times New Roman"/>
          <w:b w:val="false"/>
          <w:i w:val="false"/>
          <w:color w:val="000000"/>
          <w:sz w:val="28"/>
        </w:rPr>
        <w:t>
      2) на основе оценки текущего финансового года, скорректированной на уровень инфляции по следующей формуле:</w:t>
      </w:r>
    </w:p>
    <w:bookmarkEnd w:id="201"/>
    <w:bookmarkStart w:name="z208" w:id="202"/>
    <w:p>
      <w:pPr>
        <w:spacing w:after="0"/>
        <w:ind w:left="0"/>
        <w:jc w:val="both"/>
      </w:pPr>
      <w:r>
        <w:rPr>
          <w:rFonts w:ascii="Times New Roman"/>
          <w:b w:val="false"/>
          <w:i w:val="false"/>
          <w:color w:val="000000"/>
          <w:sz w:val="28"/>
        </w:rPr>
        <w:t>
      Ап =Аоц * (100% + Iп) + Iаk, где:</w:t>
      </w:r>
    </w:p>
    <w:bookmarkEnd w:id="202"/>
    <w:bookmarkStart w:name="z209" w:id="203"/>
    <w:p>
      <w:pPr>
        <w:spacing w:after="0"/>
        <w:ind w:left="0"/>
        <w:jc w:val="both"/>
      </w:pPr>
      <w:r>
        <w:rPr>
          <w:rFonts w:ascii="Times New Roman"/>
          <w:b w:val="false"/>
          <w:i w:val="false"/>
          <w:color w:val="000000"/>
          <w:sz w:val="28"/>
        </w:rPr>
        <w:t>
      Aп – прогноз по акцизам на плановый год;</w:t>
      </w:r>
    </w:p>
    <w:bookmarkEnd w:id="203"/>
    <w:bookmarkStart w:name="z210" w:id="204"/>
    <w:p>
      <w:pPr>
        <w:spacing w:after="0"/>
        <w:ind w:left="0"/>
        <w:jc w:val="both"/>
      </w:pPr>
      <w:r>
        <w:rPr>
          <w:rFonts w:ascii="Times New Roman"/>
          <w:b w:val="false"/>
          <w:i w:val="false"/>
          <w:color w:val="000000"/>
          <w:sz w:val="28"/>
        </w:rPr>
        <w:t>
      Аоц – доходный потенциал по акцизам по текущему финансовому году;</w:t>
      </w:r>
    </w:p>
    <w:bookmarkEnd w:id="204"/>
    <w:bookmarkStart w:name="z211" w:id="205"/>
    <w:p>
      <w:pPr>
        <w:spacing w:after="0"/>
        <w:ind w:left="0"/>
        <w:jc w:val="both"/>
      </w:pPr>
      <w:r>
        <w:rPr>
          <w:rFonts w:ascii="Times New Roman"/>
          <w:b w:val="false"/>
          <w:i w:val="false"/>
          <w:color w:val="000000"/>
          <w:sz w:val="28"/>
        </w:rPr>
        <w:t>
      Iп – прогнозируемый уровень инфляции, %;</w:t>
      </w:r>
    </w:p>
    <w:bookmarkEnd w:id="205"/>
    <w:bookmarkStart w:name="z212" w:id="206"/>
    <w:p>
      <w:pPr>
        <w:spacing w:after="0"/>
        <w:ind w:left="0"/>
        <w:jc w:val="both"/>
      </w:pPr>
      <w:r>
        <w:rPr>
          <w:rFonts w:ascii="Times New Roman"/>
          <w:b w:val="false"/>
          <w:i w:val="false"/>
          <w:color w:val="000000"/>
          <w:sz w:val="28"/>
        </w:rPr>
        <w:t>
      Iаk – корректирующая сумма поступлений, учитывающая изменения законодательства о налогах и сборах.</w:t>
      </w:r>
    </w:p>
    <w:bookmarkEnd w:id="206"/>
    <w:bookmarkStart w:name="z213" w:id="207"/>
    <w:p>
      <w:pPr>
        <w:spacing w:after="0"/>
        <w:ind w:left="0"/>
        <w:jc w:val="left"/>
      </w:pPr>
      <w:r>
        <w:rPr>
          <w:rFonts w:ascii="Times New Roman"/>
          <w:b/>
          <w:i w:val="false"/>
          <w:color w:val="000000"/>
        </w:rPr>
        <w:t xml:space="preserve"> Параграф 10. Налог на добычу полезных ископаемых на общераспространенные полезные ископаемые, подземные воды и лечебные грязи</w:t>
      </w:r>
    </w:p>
    <w:bookmarkEnd w:id="207"/>
    <w:bookmarkStart w:name="z214" w:id="208"/>
    <w:p>
      <w:pPr>
        <w:spacing w:after="0"/>
        <w:ind w:left="0"/>
        <w:jc w:val="both"/>
      </w:pPr>
      <w:r>
        <w:rPr>
          <w:rFonts w:ascii="Times New Roman"/>
          <w:b w:val="false"/>
          <w:i w:val="false"/>
          <w:color w:val="000000"/>
          <w:sz w:val="28"/>
        </w:rPr>
        <w:t>
      24. Прогноза по налогу на добычу полезных ископаемых на общераспространенные полезные ископаемые, подземные воды и лечебные грязи на плановый год, осуществляется следующими методами:</w:t>
      </w:r>
    </w:p>
    <w:bookmarkEnd w:id="208"/>
    <w:bookmarkStart w:name="z215" w:id="209"/>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bookmarkEnd w:id="209"/>
    <w:bookmarkStart w:name="z216" w:id="210"/>
    <w:p>
      <w:pPr>
        <w:spacing w:after="0"/>
        <w:ind w:left="0"/>
        <w:jc w:val="both"/>
      </w:pPr>
      <w:r>
        <w:rPr>
          <w:rFonts w:ascii="Times New Roman"/>
          <w:b w:val="false"/>
          <w:i w:val="false"/>
          <w:color w:val="000000"/>
          <w:sz w:val="28"/>
        </w:rPr>
        <w:t>
      NDPI = NDPIоц * Trсрд, где:</w:t>
      </w:r>
    </w:p>
    <w:bookmarkEnd w:id="210"/>
    <w:bookmarkStart w:name="z217" w:id="211"/>
    <w:p>
      <w:pPr>
        <w:spacing w:after="0"/>
        <w:ind w:left="0"/>
        <w:jc w:val="both"/>
      </w:pPr>
      <w:r>
        <w:rPr>
          <w:rFonts w:ascii="Times New Roman"/>
          <w:b w:val="false"/>
          <w:i w:val="false"/>
          <w:color w:val="000000"/>
          <w:sz w:val="28"/>
        </w:rPr>
        <w:t>
      NDPIп – прогноз по налогу на добычу полезных ископаемых на общераспространенные полезные ископаемые, подземные воды и лечебные грязи;</w:t>
      </w:r>
    </w:p>
    <w:bookmarkEnd w:id="211"/>
    <w:bookmarkStart w:name="z218" w:id="212"/>
    <w:p>
      <w:pPr>
        <w:spacing w:after="0"/>
        <w:ind w:left="0"/>
        <w:jc w:val="both"/>
      </w:pPr>
      <w:r>
        <w:rPr>
          <w:rFonts w:ascii="Times New Roman"/>
          <w:b w:val="false"/>
          <w:i w:val="false"/>
          <w:color w:val="000000"/>
          <w:sz w:val="28"/>
        </w:rPr>
        <w:t>
      NDPIоц – оценка доходного потенциала по налогу на добычу полезных ископаемых на общераспространенные полезные ископаемые, подземные воды и лечебные грязи, по текущему финансовому году;</w:t>
      </w:r>
    </w:p>
    <w:bookmarkEnd w:id="212"/>
    <w:bookmarkStart w:name="z219" w:id="213"/>
    <w:p>
      <w:pPr>
        <w:spacing w:after="0"/>
        <w:ind w:left="0"/>
        <w:jc w:val="both"/>
      </w:pPr>
      <w:r>
        <w:rPr>
          <w:rFonts w:ascii="Times New Roman"/>
          <w:b w:val="false"/>
          <w:i w:val="false"/>
          <w:color w:val="000000"/>
          <w:sz w:val="28"/>
        </w:rPr>
        <w:t>
      Trсрд – средний темп роста за три года, %;</w:t>
      </w:r>
    </w:p>
    <w:bookmarkEnd w:id="213"/>
    <w:bookmarkStart w:name="z220" w:id="214"/>
    <w:p>
      <w:pPr>
        <w:spacing w:after="0"/>
        <w:ind w:left="0"/>
        <w:jc w:val="both"/>
      </w:pPr>
      <w:r>
        <w:rPr>
          <w:rFonts w:ascii="Times New Roman"/>
          <w:b w:val="false"/>
          <w:i w:val="false"/>
          <w:color w:val="000000"/>
          <w:sz w:val="28"/>
        </w:rPr>
        <w:t>
      2) путем индексации доходного потенциала по текущему финансовому году на уровень инфляции по формуле:</w:t>
      </w:r>
    </w:p>
    <w:bookmarkEnd w:id="214"/>
    <w:bookmarkStart w:name="z221" w:id="215"/>
    <w:p>
      <w:pPr>
        <w:spacing w:after="0"/>
        <w:ind w:left="0"/>
        <w:jc w:val="both"/>
      </w:pPr>
      <w:r>
        <w:rPr>
          <w:rFonts w:ascii="Times New Roman"/>
          <w:b w:val="false"/>
          <w:i w:val="false"/>
          <w:color w:val="000000"/>
          <w:sz w:val="28"/>
        </w:rPr>
        <w:t>
      NDPIп = NDPIоц * (100% + Iп), где:</w:t>
      </w:r>
    </w:p>
    <w:bookmarkEnd w:id="215"/>
    <w:bookmarkStart w:name="z222" w:id="216"/>
    <w:p>
      <w:pPr>
        <w:spacing w:after="0"/>
        <w:ind w:left="0"/>
        <w:jc w:val="both"/>
      </w:pPr>
      <w:r>
        <w:rPr>
          <w:rFonts w:ascii="Times New Roman"/>
          <w:b w:val="false"/>
          <w:i w:val="false"/>
          <w:color w:val="000000"/>
          <w:sz w:val="28"/>
        </w:rPr>
        <w:t>
      NDPIp – прогноз по налогу на добычу полезных ископаемых на общераспространенные полезные ископаемые, подземные воды и лечебные грязи;</w:t>
      </w:r>
    </w:p>
    <w:bookmarkEnd w:id="216"/>
    <w:bookmarkStart w:name="z223" w:id="217"/>
    <w:p>
      <w:pPr>
        <w:spacing w:after="0"/>
        <w:ind w:left="0"/>
        <w:jc w:val="both"/>
      </w:pPr>
      <w:r>
        <w:rPr>
          <w:rFonts w:ascii="Times New Roman"/>
          <w:b w:val="false"/>
          <w:i w:val="false"/>
          <w:color w:val="000000"/>
          <w:sz w:val="28"/>
        </w:rPr>
        <w:t>
      NDPIоц – оценка доходного потенциала по налогу на добычу полезных ископаемых на общераспространенные полезные ископаемые, подземные воды и лечебные грязи, по текущему финансовому году;</w:t>
      </w:r>
    </w:p>
    <w:bookmarkEnd w:id="217"/>
    <w:bookmarkStart w:name="z224" w:id="218"/>
    <w:p>
      <w:pPr>
        <w:spacing w:after="0"/>
        <w:ind w:left="0"/>
        <w:jc w:val="both"/>
      </w:pPr>
      <w:r>
        <w:rPr>
          <w:rFonts w:ascii="Times New Roman"/>
          <w:b w:val="false"/>
          <w:i w:val="false"/>
          <w:color w:val="000000"/>
          <w:sz w:val="28"/>
        </w:rPr>
        <w:t>
      Iп – прогнозируемый уровень инфляции, %.</w:t>
      </w:r>
    </w:p>
    <w:bookmarkEnd w:id="218"/>
    <w:bookmarkStart w:name="z225" w:id="219"/>
    <w:p>
      <w:pPr>
        <w:spacing w:after="0"/>
        <w:ind w:left="0"/>
        <w:jc w:val="left"/>
      </w:pPr>
      <w:r>
        <w:rPr>
          <w:rFonts w:ascii="Times New Roman"/>
          <w:b/>
          <w:i w:val="false"/>
          <w:color w:val="000000"/>
        </w:rPr>
        <w:t xml:space="preserve"> Параграф 11. Платеж по возмещению исторических затрат</w:t>
      </w:r>
    </w:p>
    <w:bookmarkEnd w:id="219"/>
    <w:bookmarkStart w:name="z226" w:id="220"/>
    <w:p>
      <w:pPr>
        <w:spacing w:after="0"/>
        <w:ind w:left="0"/>
        <w:jc w:val="both"/>
      </w:pPr>
      <w:r>
        <w:rPr>
          <w:rFonts w:ascii="Times New Roman"/>
          <w:b w:val="false"/>
          <w:i w:val="false"/>
          <w:color w:val="000000"/>
          <w:sz w:val="28"/>
        </w:rPr>
        <w:t>
      25. Прогноз поступлений платежа по возмещению исторических затрат определяется методом усредненного расчета по формуле:</w:t>
      </w:r>
    </w:p>
    <w:bookmarkEnd w:id="220"/>
    <w:bookmarkStart w:name="z227" w:id="221"/>
    <w:p>
      <w:pPr>
        <w:spacing w:after="0"/>
        <w:ind w:left="0"/>
        <w:jc w:val="both"/>
      </w:pPr>
      <w:r>
        <w:rPr>
          <w:rFonts w:ascii="Times New Roman"/>
          <w:b w:val="false"/>
          <w:i w:val="false"/>
          <w:color w:val="000000"/>
          <w:sz w:val="28"/>
        </w:rPr>
        <w:t>
      Piп = Piоц * Trсрд, где:</w:t>
      </w:r>
    </w:p>
    <w:bookmarkEnd w:id="221"/>
    <w:bookmarkStart w:name="z228" w:id="222"/>
    <w:p>
      <w:pPr>
        <w:spacing w:after="0"/>
        <w:ind w:left="0"/>
        <w:jc w:val="both"/>
      </w:pPr>
      <w:r>
        <w:rPr>
          <w:rFonts w:ascii="Times New Roman"/>
          <w:b w:val="false"/>
          <w:i w:val="false"/>
          <w:color w:val="000000"/>
          <w:sz w:val="28"/>
        </w:rPr>
        <w:t>
      Piп – прогнозная сумма платежа по возмещению исторических затрат;</w:t>
      </w:r>
    </w:p>
    <w:bookmarkEnd w:id="222"/>
    <w:bookmarkStart w:name="z229" w:id="223"/>
    <w:p>
      <w:pPr>
        <w:spacing w:after="0"/>
        <w:ind w:left="0"/>
        <w:jc w:val="both"/>
      </w:pPr>
      <w:r>
        <w:rPr>
          <w:rFonts w:ascii="Times New Roman"/>
          <w:b w:val="false"/>
          <w:i w:val="false"/>
          <w:color w:val="000000"/>
          <w:sz w:val="28"/>
        </w:rPr>
        <w:t>
      Pioц – оценка платежа по возмещению исторических затрат по текущему финансовому году;</w:t>
      </w:r>
    </w:p>
    <w:bookmarkEnd w:id="223"/>
    <w:bookmarkStart w:name="z230" w:id="224"/>
    <w:p>
      <w:pPr>
        <w:spacing w:after="0"/>
        <w:ind w:left="0"/>
        <w:jc w:val="both"/>
      </w:pPr>
      <w:r>
        <w:rPr>
          <w:rFonts w:ascii="Times New Roman"/>
          <w:b w:val="false"/>
          <w:i w:val="false"/>
          <w:color w:val="000000"/>
          <w:sz w:val="28"/>
        </w:rPr>
        <w:t>
      Trсрд – средний темп роста за три года, %.</w:t>
      </w:r>
    </w:p>
    <w:bookmarkEnd w:id="224"/>
    <w:bookmarkStart w:name="z231" w:id="225"/>
    <w:p>
      <w:pPr>
        <w:spacing w:after="0"/>
        <w:ind w:left="0"/>
        <w:jc w:val="left"/>
      </w:pPr>
      <w:r>
        <w:rPr>
          <w:rFonts w:ascii="Times New Roman"/>
          <w:b/>
          <w:i w:val="false"/>
          <w:color w:val="000000"/>
        </w:rPr>
        <w:t xml:space="preserve"> Параграф 12. Платы и сборы, зачисляемый в местный бюджет</w:t>
      </w:r>
    </w:p>
    <w:bookmarkEnd w:id="225"/>
    <w:bookmarkStart w:name="z232" w:id="226"/>
    <w:p>
      <w:pPr>
        <w:spacing w:after="0"/>
        <w:ind w:left="0"/>
        <w:jc w:val="both"/>
      </w:pPr>
      <w:r>
        <w:rPr>
          <w:rFonts w:ascii="Times New Roman"/>
          <w:b w:val="false"/>
          <w:i w:val="false"/>
          <w:color w:val="000000"/>
          <w:sz w:val="28"/>
        </w:rPr>
        <w:t>
      26. Прогноз по платам и сборам, зачисляемый в местный бюджет, осуществляется следующими методами:</w:t>
      </w:r>
    </w:p>
    <w:bookmarkEnd w:id="226"/>
    <w:bookmarkStart w:name="z233" w:id="227"/>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bookmarkEnd w:id="227"/>
    <w:bookmarkStart w:name="z234" w:id="228"/>
    <w:p>
      <w:pPr>
        <w:spacing w:after="0"/>
        <w:ind w:left="0"/>
        <w:jc w:val="both"/>
      </w:pPr>
      <w:r>
        <w:rPr>
          <w:rFonts w:ascii="Times New Roman"/>
          <w:b w:val="false"/>
          <w:i w:val="false"/>
          <w:color w:val="000000"/>
          <w:sz w:val="28"/>
        </w:rPr>
        <w:t>
      SPп = SPоц * Trсрд, где:</w:t>
      </w:r>
    </w:p>
    <w:bookmarkEnd w:id="228"/>
    <w:bookmarkStart w:name="z235" w:id="229"/>
    <w:p>
      <w:pPr>
        <w:spacing w:after="0"/>
        <w:ind w:left="0"/>
        <w:jc w:val="both"/>
      </w:pPr>
      <w:r>
        <w:rPr>
          <w:rFonts w:ascii="Times New Roman"/>
          <w:b w:val="false"/>
          <w:i w:val="false"/>
          <w:color w:val="000000"/>
          <w:sz w:val="28"/>
        </w:rPr>
        <w:t>
      SPп – прогноз по платам и сборам, зачисляемой в местный бюджет;</w:t>
      </w:r>
    </w:p>
    <w:bookmarkEnd w:id="229"/>
    <w:bookmarkStart w:name="z236" w:id="230"/>
    <w:p>
      <w:pPr>
        <w:spacing w:after="0"/>
        <w:ind w:left="0"/>
        <w:jc w:val="both"/>
      </w:pPr>
      <w:r>
        <w:rPr>
          <w:rFonts w:ascii="Times New Roman"/>
          <w:b w:val="false"/>
          <w:i w:val="false"/>
          <w:color w:val="000000"/>
          <w:sz w:val="28"/>
        </w:rPr>
        <w:t>
      Spоц – оценка доходного потенциала по платам и сборам, зачисляемой в местный бюджет по текущему финансовому году;</w:t>
      </w:r>
    </w:p>
    <w:bookmarkEnd w:id="230"/>
    <w:bookmarkStart w:name="z237" w:id="231"/>
    <w:p>
      <w:pPr>
        <w:spacing w:after="0"/>
        <w:ind w:left="0"/>
        <w:jc w:val="both"/>
      </w:pPr>
      <w:r>
        <w:rPr>
          <w:rFonts w:ascii="Times New Roman"/>
          <w:b w:val="false"/>
          <w:i w:val="false"/>
          <w:color w:val="000000"/>
          <w:sz w:val="28"/>
        </w:rPr>
        <w:t>
      Trсрд – средний темп роста за три года, %;</w:t>
      </w:r>
    </w:p>
    <w:bookmarkEnd w:id="231"/>
    <w:bookmarkStart w:name="z238" w:id="232"/>
    <w:p>
      <w:pPr>
        <w:spacing w:after="0"/>
        <w:ind w:left="0"/>
        <w:jc w:val="both"/>
      </w:pPr>
      <w:r>
        <w:rPr>
          <w:rFonts w:ascii="Times New Roman"/>
          <w:b w:val="false"/>
          <w:i w:val="false"/>
          <w:color w:val="000000"/>
          <w:sz w:val="28"/>
        </w:rPr>
        <w:t>
      2) путем индексации доходного потенциала по текущему финансовому году на уровень инфляции по формуле:</w:t>
      </w:r>
    </w:p>
    <w:bookmarkEnd w:id="232"/>
    <w:bookmarkStart w:name="z239" w:id="233"/>
    <w:p>
      <w:pPr>
        <w:spacing w:after="0"/>
        <w:ind w:left="0"/>
        <w:jc w:val="both"/>
      </w:pPr>
      <w:r>
        <w:rPr>
          <w:rFonts w:ascii="Times New Roman"/>
          <w:b w:val="false"/>
          <w:i w:val="false"/>
          <w:color w:val="000000"/>
          <w:sz w:val="28"/>
        </w:rPr>
        <w:t>
      SPп =Spоц * (100% + Iп), где:</w:t>
      </w:r>
    </w:p>
    <w:bookmarkEnd w:id="233"/>
    <w:bookmarkStart w:name="z240" w:id="234"/>
    <w:p>
      <w:pPr>
        <w:spacing w:after="0"/>
        <w:ind w:left="0"/>
        <w:jc w:val="both"/>
      </w:pPr>
      <w:r>
        <w:rPr>
          <w:rFonts w:ascii="Times New Roman"/>
          <w:b w:val="false"/>
          <w:i w:val="false"/>
          <w:color w:val="000000"/>
          <w:sz w:val="28"/>
        </w:rPr>
        <w:t>
      SPп – прогноз плат и сборов на плановый год;</w:t>
      </w:r>
    </w:p>
    <w:bookmarkEnd w:id="234"/>
    <w:bookmarkStart w:name="z241" w:id="235"/>
    <w:p>
      <w:pPr>
        <w:spacing w:after="0"/>
        <w:ind w:left="0"/>
        <w:jc w:val="both"/>
      </w:pPr>
      <w:r>
        <w:rPr>
          <w:rFonts w:ascii="Times New Roman"/>
          <w:b w:val="false"/>
          <w:i w:val="false"/>
          <w:color w:val="000000"/>
          <w:sz w:val="28"/>
        </w:rPr>
        <w:t>
      Spоц – оценка доходного потенциала плат и сборов по текущему финансовому году;</w:t>
      </w:r>
    </w:p>
    <w:bookmarkEnd w:id="235"/>
    <w:bookmarkStart w:name="z242" w:id="236"/>
    <w:p>
      <w:pPr>
        <w:spacing w:after="0"/>
        <w:ind w:left="0"/>
        <w:jc w:val="both"/>
      </w:pPr>
      <w:r>
        <w:rPr>
          <w:rFonts w:ascii="Times New Roman"/>
          <w:b w:val="false"/>
          <w:i w:val="false"/>
          <w:color w:val="000000"/>
          <w:sz w:val="28"/>
        </w:rPr>
        <w:t>
      Iп – прогнозируемый уровень инфляции, %.</w:t>
      </w:r>
    </w:p>
    <w:bookmarkEnd w:id="236"/>
    <w:bookmarkStart w:name="z243" w:id="237"/>
    <w:p>
      <w:pPr>
        <w:spacing w:after="0"/>
        <w:ind w:left="0"/>
        <w:jc w:val="left"/>
      </w:pPr>
      <w:r>
        <w:rPr>
          <w:rFonts w:ascii="Times New Roman"/>
          <w:b/>
          <w:i w:val="false"/>
          <w:color w:val="000000"/>
        </w:rPr>
        <w:t xml:space="preserve"> Параграф 13. Налог на игорный бизнес</w:t>
      </w:r>
    </w:p>
    <w:bookmarkEnd w:id="237"/>
    <w:bookmarkStart w:name="z244" w:id="238"/>
    <w:p>
      <w:pPr>
        <w:spacing w:after="0"/>
        <w:ind w:left="0"/>
        <w:jc w:val="both"/>
      </w:pPr>
      <w:r>
        <w:rPr>
          <w:rFonts w:ascii="Times New Roman"/>
          <w:b w:val="false"/>
          <w:i w:val="false"/>
          <w:color w:val="000000"/>
          <w:sz w:val="28"/>
        </w:rPr>
        <w:t>
      27. Прогноз по налогу на игорный бизнес, осуществляется следующими методами:</w:t>
      </w:r>
    </w:p>
    <w:bookmarkEnd w:id="238"/>
    <w:bookmarkStart w:name="z245" w:id="239"/>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bookmarkEnd w:id="239"/>
    <w:bookmarkStart w:name="z246" w:id="240"/>
    <w:p>
      <w:pPr>
        <w:spacing w:after="0"/>
        <w:ind w:left="0"/>
        <w:jc w:val="both"/>
      </w:pPr>
      <w:r>
        <w:rPr>
          <w:rFonts w:ascii="Times New Roman"/>
          <w:b w:val="false"/>
          <w:i w:val="false"/>
          <w:color w:val="000000"/>
          <w:sz w:val="28"/>
        </w:rPr>
        <w:t>
      IBп = IBоц * Trсрд, где:</w:t>
      </w:r>
    </w:p>
    <w:bookmarkEnd w:id="240"/>
    <w:bookmarkStart w:name="z247" w:id="241"/>
    <w:p>
      <w:pPr>
        <w:spacing w:after="0"/>
        <w:ind w:left="0"/>
        <w:jc w:val="both"/>
      </w:pPr>
      <w:r>
        <w:rPr>
          <w:rFonts w:ascii="Times New Roman"/>
          <w:b w:val="false"/>
          <w:i w:val="false"/>
          <w:color w:val="000000"/>
          <w:sz w:val="28"/>
        </w:rPr>
        <w:t>
      IBп – прогноз по налогу на игорный бизнес;</w:t>
      </w:r>
    </w:p>
    <w:bookmarkEnd w:id="241"/>
    <w:bookmarkStart w:name="z248" w:id="242"/>
    <w:p>
      <w:pPr>
        <w:spacing w:after="0"/>
        <w:ind w:left="0"/>
        <w:jc w:val="both"/>
      </w:pPr>
      <w:r>
        <w:rPr>
          <w:rFonts w:ascii="Times New Roman"/>
          <w:b w:val="false"/>
          <w:i w:val="false"/>
          <w:color w:val="000000"/>
          <w:sz w:val="28"/>
        </w:rPr>
        <w:t>
      IBоц – оценка доходного потенциала по налогам на игорный бизнес по текущему финансовому году;</w:t>
      </w:r>
    </w:p>
    <w:bookmarkEnd w:id="242"/>
    <w:bookmarkStart w:name="z249" w:id="243"/>
    <w:p>
      <w:pPr>
        <w:spacing w:after="0"/>
        <w:ind w:left="0"/>
        <w:jc w:val="both"/>
      </w:pPr>
      <w:r>
        <w:rPr>
          <w:rFonts w:ascii="Times New Roman"/>
          <w:b w:val="false"/>
          <w:i w:val="false"/>
          <w:color w:val="000000"/>
          <w:sz w:val="28"/>
        </w:rPr>
        <w:t>
      Trсрд – средний темп роста за три года, %;</w:t>
      </w:r>
    </w:p>
    <w:bookmarkEnd w:id="243"/>
    <w:bookmarkStart w:name="z250" w:id="244"/>
    <w:p>
      <w:pPr>
        <w:spacing w:after="0"/>
        <w:ind w:left="0"/>
        <w:jc w:val="both"/>
      </w:pPr>
      <w:r>
        <w:rPr>
          <w:rFonts w:ascii="Times New Roman"/>
          <w:b w:val="false"/>
          <w:i w:val="false"/>
          <w:color w:val="000000"/>
          <w:sz w:val="28"/>
        </w:rPr>
        <w:t>
      2) путем индексации доходного потенциала по текущему финансовому году на уровень инфляции по формуле:</w:t>
      </w:r>
    </w:p>
    <w:bookmarkEnd w:id="244"/>
    <w:bookmarkStart w:name="z251" w:id="245"/>
    <w:p>
      <w:pPr>
        <w:spacing w:after="0"/>
        <w:ind w:left="0"/>
        <w:jc w:val="both"/>
      </w:pPr>
      <w:r>
        <w:rPr>
          <w:rFonts w:ascii="Times New Roman"/>
          <w:b w:val="false"/>
          <w:i w:val="false"/>
          <w:color w:val="000000"/>
          <w:sz w:val="28"/>
        </w:rPr>
        <w:t>
      IBп =IBоц * (100% + Iп), где:</w:t>
      </w:r>
    </w:p>
    <w:bookmarkEnd w:id="245"/>
    <w:bookmarkStart w:name="z252" w:id="246"/>
    <w:p>
      <w:pPr>
        <w:spacing w:after="0"/>
        <w:ind w:left="0"/>
        <w:jc w:val="both"/>
      </w:pPr>
      <w:r>
        <w:rPr>
          <w:rFonts w:ascii="Times New Roman"/>
          <w:b w:val="false"/>
          <w:i w:val="false"/>
          <w:color w:val="000000"/>
          <w:sz w:val="28"/>
        </w:rPr>
        <w:t>
      IBп – прогноз налога на игорный бизнес на плановый год;</w:t>
      </w:r>
    </w:p>
    <w:bookmarkEnd w:id="246"/>
    <w:bookmarkStart w:name="z253" w:id="247"/>
    <w:p>
      <w:pPr>
        <w:spacing w:after="0"/>
        <w:ind w:left="0"/>
        <w:jc w:val="both"/>
      </w:pPr>
      <w:r>
        <w:rPr>
          <w:rFonts w:ascii="Times New Roman"/>
          <w:b w:val="false"/>
          <w:i w:val="false"/>
          <w:color w:val="000000"/>
          <w:sz w:val="28"/>
        </w:rPr>
        <w:t>
      IBоц – оценка доходного потенциала по налогам на игорный бизнес по текущему финансовому году;</w:t>
      </w:r>
    </w:p>
    <w:bookmarkEnd w:id="247"/>
    <w:bookmarkStart w:name="z254" w:id="248"/>
    <w:p>
      <w:pPr>
        <w:spacing w:after="0"/>
        <w:ind w:left="0"/>
        <w:jc w:val="both"/>
      </w:pPr>
      <w:r>
        <w:rPr>
          <w:rFonts w:ascii="Times New Roman"/>
          <w:b w:val="false"/>
          <w:i w:val="false"/>
          <w:color w:val="000000"/>
          <w:sz w:val="28"/>
        </w:rPr>
        <w:t>
      Iп – прогнозируемый уровень инфляции, %.</w:t>
      </w:r>
    </w:p>
    <w:bookmarkEnd w:id="248"/>
    <w:bookmarkStart w:name="z255" w:id="249"/>
    <w:p>
      <w:pPr>
        <w:spacing w:after="0"/>
        <w:ind w:left="0"/>
        <w:jc w:val="left"/>
      </w:pPr>
      <w:r>
        <w:rPr>
          <w:rFonts w:ascii="Times New Roman"/>
          <w:b/>
          <w:i w:val="false"/>
          <w:color w:val="000000"/>
        </w:rPr>
        <w:t xml:space="preserve"> Параграф 14. Государственная пошлина, зачисляемая в местный бюджет</w:t>
      </w:r>
    </w:p>
    <w:bookmarkEnd w:id="249"/>
    <w:bookmarkStart w:name="z256" w:id="250"/>
    <w:p>
      <w:pPr>
        <w:spacing w:after="0"/>
        <w:ind w:left="0"/>
        <w:jc w:val="both"/>
      </w:pPr>
      <w:r>
        <w:rPr>
          <w:rFonts w:ascii="Times New Roman"/>
          <w:b w:val="false"/>
          <w:i w:val="false"/>
          <w:color w:val="000000"/>
          <w:sz w:val="28"/>
        </w:rPr>
        <w:t>
      28. Расчет прогноза по государственной пошлине, зачисляемой в местный бюджет на плановый год, осуществляется следующими методами:</w:t>
      </w:r>
    </w:p>
    <w:bookmarkEnd w:id="250"/>
    <w:bookmarkStart w:name="z257" w:id="251"/>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bookmarkEnd w:id="251"/>
    <w:bookmarkStart w:name="z258" w:id="252"/>
    <w:p>
      <w:pPr>
        <w:spacing w:after="0"/>
        <w:ind w:left="0"/>
        <w:jc w:val="both"/>
      </w:pPr>
      <w:r>
        <w:rPr>
          <w:rFonts w:ascii="Times New Roman"/>
          <w:b w:val="false"/>
          <w:i w:val="false"/>
          <w:color w:val="000000"/>
          <w:sz w:val="28"/>
        </w:rPr>
        <w:t>
      GPп = GPоц * Trсрд, где:</w:t>
      </w:r>
    </w:p>
    <w:bookmarkEnd w:id="252"/>
    <w:bookmarkStart w:name="z259" w:id="253"/>
    <w:p>
      <w:pPr>
        <w:spacing w:after="0"/>
        <w:ind w:left="0"/>
        <w:jc w:val="both"/>
      </w:pPr>
      <w:r>
        <w:rPr>
          <w:rFonts w:ascii="Times New Roman"/>
          <w:b w:val="false"/>
          <w:i w:val="false"/>
          <w:color w:val="000000"/>
          <w:sz w:val="28"/>
        </w:rPr>
        <w:t>
      GPп – прогноз по государственной пошлине, зачисляемой в местный бюджет;</w:t>
      </w:r>
    </w:p>
    <w:bookmarkEnd w:id="253"/>
    <w:bookmarkStart w:name="z260" w:id="254"/>
    <w:p>
      <w:pPr>
        <w:spacing w:after="0"/>
        <w:ind w:left="0"/>
        <w:jc w:val="both"/>
      </w:pPr>
      <w:r>
        <w:rPr>
          <w:rFonts w:ascii="Times New Roman"/>
          <w:b w:val="false"/>
          <w:i w:val="false"/>
          <w:color w:val="000000"/>
          <w:sz w:val="28"/>
        </w:rPr>
        <w:t>
      Gpоц – оценка доходного потенциала по государственной пошлине, зачисляемой в местный бюджет по текущему финансовому году;</w:t>
      </w:r>
    </w:p>
    <w:bookmarkEnd w:id="254"/>
    <w:bookmarkStart w:name="z261" w:id="255"/>
    <w:p>
      <w:pPr>
        <w:spacing w:after="0"/>
        <w:ind w:left="0"/>
        <w:jc w:val="both"/>
      </w:pPr>
      <w:r>
        <w:rPr>
          <w:rFonts w:ascii="Times New Roman"/>
          <w:b w:val="false"/>
          <w:i w:val="false"/>
          <w:color w:val="000000"/>
          <w:sz w:val="28"/>
        </w:rPr>
        <w:t>
      Trсрд – средний темп роста за три года, %;</w:t>
      </w:r>
    </w:p>
    <w:bookmarkEnd w:id="255"/>
    <w:bookmarkStart w:name="z262" w:id="256"/>
    <w:p>
      <w:pPr>
        <w:spacing w:after="0"/>
        <w:ind w:left="0"/>
        <w:jc w:val="both"/>
      </w:pPr>
      <w:r>
        <w:rPr>
          <w:rFonts w:ascii="Times New Roman"/>
          <w:b w:val="false"/>
          <w:i w:val="false"/>
          <w:color w:val="000000"/>
          <w:sz w:val="28"/>
        </w:rPr>
        <w:t>
      2) путем индексации доходного потенциала по текущему финансовому году на уровень инфляции по формуле:</w:t>
      </w:r>
    </w:p>
    <w:bookmarkEnd w:id="256"/>
    <w:bookmarkStart w:name="z263" w:id="257"/>
    <w:p>
      <w:pPr>
        <w:spacing w:after="0"/>
        <w:ind w:left="0"/>
        <w:jc w:val="both"/>
      </w:pPr>
      <w:r>
        <w:rPr>
          <w:rFonts w:ascii="Times New Roman"/>
          <w:b w:val="false"/>
          <w:i w:val="false"/>
          <w:color w:val="000000"/>
          <w:sz w:val="28"/>
        </w:rPr>
        <w:t>
      GPп = Gpоц * (100% + Iп), где:</w:t>
      </w:r>
    </w:p>
    <w:bookmarkEnd w:id="257"/>
    <w:bookmarkStart w:name="z264" w:id="258"/>
    <w:p>
      <w:pPr>
        <w:spacing w:after="0"/>
        <w:ind w:left="0"/>
        <w:jc w:val="both"/>
      </w:pPr>
      <w:r>
        <w:rPr>
          <w:rFonts w:ascii="Times New Roman"/>
          <w:b w:val="false"/>
          <w:i w:val="false"/>
          <w:color w:val="000000"/>
          <w:sz w:val="28"/>
        </w:rPr>
        <w:t>
      GPp – прогноз по государственной пошлине, зачисляемой в местный бюджет;</w:t>
      </w:r>
    </w:p>
    <w:bookmarkEnd w:id="258"/>
    <w:bookmarkStart w:name="z265" w:id="259"/>
    <w:p>
      <w:pPr>
        <w:spacing w:after="0"/>
        <w:ind w:left="0"/>
        <w:jc w:val="both"/>
      </w:pPr>
      <w:r>
        <w:rPr>
          <w:rFonts w:ascii="Times New Roman"/>
          <w:b w:val="false"/>
          <w:i w:val="false"/>
          <w:color w:val="000000"/>
          <w:sz w:val="28"/>
        </w:rPr>
        <w:t>
      Gpоц – оценка доходного потенциала по государственной пошлине, зачисляемой в местный бюджет по текущему финансовому году;</w:t>
      </w:r>
    </w:p>
    <w:bookmarkEnd w:id="259"/>
    <w:bookmarkStart w:name="z266" w:id="260"/>
    <w:p>
      <w:pPr>
        <w:spacing w:after="0"/>
        <w:ind w:left="0"/>
        <w:jc w:val="both"/>
      </w:pPr>
      <w:r>
        <w:rPr>
          <w:rFonts w:ascii="Times New Roman"/>
          <w:b w:val="false"/>
          <w:i w:val="false"/>
          <w:color w:val="000000"/>
          <w:sz w:val="28"/>
        </w:rPr>
        <w:t>
      Iп – прогнозируемый уровень инфляции, %.</w:t>
      </w:r>
    </w:p>
    <w:bookmarkEnd w:id="260"/>
    <w:bookmarkStart w:name="z267" w:id="261"/>
    <w:p>
      <w:pPr>
        <w:spacing w:after="0"/>
        <w:ind w:left="0"/>
        <w:jc w:val="left"/>
      </w:pPr>
      <w:r>
        <w:rPr>
          <w:rFonts w:ascii="Times New Roman"/>
          <w:b/>
          <w:i w:val="false"/>
          <w:color w:val="000000"/>
        </w:rPr>
        <w:t xml:space="preserve"> Параграф 15. Прочие налоги</w:t>
      </w:r>
    </w:p>
    <w:bookmarkEnd w:id="261"/>
    <w:bookmarkStart w:name="z268" w:id="262"/>
    <w:p>
      <w:pPr>
        <w:spacing w:after="0"/>
        <w:ind w:left="0"/>
        <w:jc w:val="both"/>
      </w:pPr>
      <w:r>
        <w:rPr>
          <w:rFonts w:ascii="Times New Roman"/>
          <w:b w:val="false"/>
          <w:i w:val="false"/>
          <w:color w:val="000000"/>
          <w:sz w:val="28"/>
        </w:rPr>
        <w:t>
      29. Расчет прогноза по прочим налогам на плановый год осуществляется по динамике поступлений прочих налогов.</w:t>
      </w:r>
    </w:p>
    <w:bookmarkEnd w:id="262"/>
    <w:bookmarkStart w:name="z269" w:id="263"/>
    <w:p>
      <w:pPr>
        <w:spacing w:after="0"/>
        <w:ind w:left="0"/>
        <w:jc w:val="left"/>
      </w:pPr>
      <w:r>
        <w:rPr>
          <w:rFonts w:ascii="Times New Roman"/>
          <w:b/>
          <w:i w:val="false"/>
          <w:color w:val="000000"/>
        </w:rPr>
        <w:t xml:space="preserve"> Параграф 16. Неналоговые поступления</w:t>
      </w:r>
    </w:p>
    <w:bookmarkEnd w:id="263"/>
    <w:bookmarkStart w:name="z270" w:id="264"/>
    <w:p>
      <w:pPr>
        <w:spacing w:after="0"/>
        <w:ind w:left="0"/>
        <w:jc w:val="both"/>
      </w:pPr>
      <w:r>
        <w:rPr>
          <w:rFonts w:ascii="Times New Roman"/>
          <w:b w:val="false"/>
          <w:i w:val="false"/>
          <w:color w:val="000000"/>
          <w:sz w:val="28"/>
        </w:rPr>
        <w:t>
      30. Неналоговые поступления прогнозируются по следующим методом:</w:t>
      </w:r>
    </w:p>
    <w:bookmarkEnd w:id="264"/>
    <w:bookmarkStart w:name="z271" w:id="265"/>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bookmarkEnd w:id="265"/>
    <w:bookmarkStart w:name="z272" w:id="266"/>
    <w:p>
      <w:pPr>
        <w:spacing w:after="0"/>
        <w:ind w:left="0"/>
        <w:jc w:val="both"/>
      </w:pPr>
      <w:r>
        <w:rPr>
          <w:rFonts w:ascii="Times New Roman"/>
          <w:b w:val="false"/>
          <w:i w:val="false"/>
          <w:color w:val="000000"/>
          <w:sz w:val="28"/>
        </w:rPr>
        <w:t>
      NPп = NPоц * Trсрд, где:</w:t>
      </w:r>
    </w:p>
    <w:bookmarkEnd w:id="266"/>
    <w:bookmarkStart w:name="z273" w:id="267"/>
    <w:p>
      <w:pPr>
        <w:spacing w:after="0"/>
        <w:ind w:left="0"/>
        <w:jc w:val="both"/>
      </w:pPr>
      <w:r>
        <w:rPr>
          <w:rFonts w:ascii="Times New Roman"/>
          <w:b w:val="false"/>
          <w:i w:val="false"/>
          <w:color w:val="000000"/>
          <w:sz w:val="28"/>
        </w:rPr>
        <w:t>
      NPп – прогноз по неналоговым поступлениям;</w:t>
      </w:r>
    </w:p>
    <w:bookmarkEnd w:id="267"/>
    <w:bookmarkStart w:name="z274" w:id="268"/>
    <w:p>
      <w:pPr>
        <w:spacing w:after="0"/>
        <w:ind w:left="0"/>
        <w:jc w:val="both"/>
      </w:pPr>
      <w:r>
        <w:rPr>
          <w:rFonts w:ascii="Times New Roman"/>
          <w:b w:val="false"/>
          <w:i w:val="false"/>
          <w:color w:val="000000"/>
          <w:sz w:val="28"/>
        </w:rPr>
        <w:t>
      Npоц – оценка доходного потенциала по неналоговым поступлениям по текущему финансовому году;</w:t>
      </w:r>
    </w:p>
    <w:bookmarkEnd w:id="268"/>
    <w:bookmarkStart w:name="z275" w:id="269"/>
    <w:p>
      <w:pPr>
        <w:spacing w:after="0"/>
        <w:ind w:left="0"/>
        <w:jc w:val="both"/>
      </w:pPr>
      <w:r>
        <w:rPr>
          <w:rFonts w:ascii="Times New Roman"/>
          <w:b w:val="false"/>
          <w:i w:val="false"/>
          <w:color w:val="000000"/>
          <w:sz w:val="28"/>
        </w:rPr>
        <w:t>
      Trсрд – средний темп роста за три года, %;</w:t>
      </w:r>
    </w:p>
    <w:bookmarkEnd w:id="269"/>
    <w:bookmarkStart w:name="z276" w:id="270"/>
    <w:p>
      <w:pPr>
        <w:spacing w:after="0"/>
        <w:ind w:left="0"/>
        <w:jc w:val="both"/>
      </w:pPr>
      <w:r>
        <w:rPr>
          <w:rFonts w:ascii="Times New Roman"/>
          <w:b w:val="false"/>
          <w:i w:val="false"/>
          <w:color w:val="000000"/>
          <w:sz w:val="28"/>
        </w:rPr>
        <w:t>
      2) путем индексации доходного потенциала по текущему финансовому году на уровень инфляции по формуле:</w:t>
      </w:r>
    </w:p>
    <w:bookmarkEnd w:id="270"/>
    <w:bookmarkStart w:name="z277" w:id="271"/>
    <w:p>
      <w:pPr>
        <w:spacing w:after="0"/>
        <w:ind w:left="0"/>
        <w:jc w:val="both"/>
      </w:pPr>
      <w:r>
        <w:rPr>
          <w:rFonts w:ascii="Times New Roman"/>
          <w:b w:val="false"/>
          <w:i w:val="false"/>
          <w:color w:val="000000"/>
          <w:sz w:val="28"/>
        </w:rPr>
        <w:t>
      NPп =Npоц * (100% + Iп), где:</w:t>
      </w:r>
    </w:p>
    <w:bookmarkEnd w:id="271"/>
    <w:bookmarkStart w:name="z278" w:id="272"/>
    <w:p>
      <w:pPr>
        <w:spacing w:after="0"/>
        <w:ind w:left="0"/>
        <w:jc w:val="both"/>
      </w:pPr>
      <w:r>
        <w:rPr>
          <w:rFonts w:ascii="Times New Roman"/>
          <w:b w:val="false"/>
          <w:i w:val="false"/>
          <w:color w:val="000000"/>
          <w:sz w:val="28"/>
        </w:rPr>
        <w:t>
      NPп – прогноз по неналоговым поступлениям на плановый год;</w:t>
      </w:r>
    </w:p>
    <w:bookmarkEnd w:id="272"/>
    <w:bookmarkStart w:name="z279" w:id="273"/>
    <w:p>
      <w:pPr>
        <w:spacing w:after="0"/>
        <w:ind w:left="0"/>
        <w:jc w:val="both"/>
      </w:pPr>
      <w:r>
        <w:rPr>
          <w:rFonts w:ascii="Times New Roman"/>
          <w:b w:val="false"/>
          <w:i w:val="false"/>
          <w:color w:val="000000"/>
          <w:sz w:val="28"/>
        </w:rPr>
        <w:t>
      Npоц – оценка доходного потенциала по неналоговым поступлениям по текущему финансовому году;</w:t>
      </w:r>
    </w:p>
    <w:bookmarkEnd w:id="273"/>
    <w:bookmarkStart w:name="z280" w:id="274"/>
    <w:p>
      <w:pPr>
        <w:spacing w:after="0"/>
        <w:ind w:left="0"/>
        <w:jc w:val="both"/>
      </w:pPr>
      <w:r>
        <w:rPr>
          <w:rFonts w:ascii="Times New Roman"/>
          <w:b w:val="false"/>
          <w:i w:val="false"/>
          <w:color w:val="000000"/>
          <w:sz w:val="28"/>
        </w:rPr>
        <w:t>
      Iп – прогнозируемый уровень инфляции, %.</w:t>
      </w:r>
    </w:p>
    <w:bookmarkEnd w:id="274"/>
    <w:bookmarkStart w:name="z281" w:id="275"/>
    <w:p>
      <w:pPr>
        <w:spacing w:after="0"/>
        <w:ind w:left="0"/>
        <w:jc w:val="both"/>
      </w:pPr>
      <w:r>
        <w:rPr>
          <w:rFonts w:ascii="Times New Roman"/>
          <w:b w:val="false"/>
          <w:i w:val="false"/>
          <w:color w:val="000000"/>
          <w:sz w:val="28"/>
        </w:rPr>
        <w:t>
      31. Прогнозирование неналоговых поступлений в местные бюджеты в виде административных штрафов, пеней, санкций, взысканий, налагаемых государственными учреждениями, финансируемыми из республиканского или местных бюджетов, а также содержащимися и финансируемыми из бюджета (сметы расходов) Национального Банка Республики Казахстан, и (или) штрафов, пеней, санкций, взысканий по бюджетным кредитам (займам), выданным из бюджета, не осуществляется.</w:t>
      </w:r>
    </w:p>
    <w:bookmarkEnd w:id="275"/>
    <w:bookmarkStart w:name="z282" w:id="276"/>
    <w:p>
      <w:pPr>
        <w:spacing w:after="0"/>
        <w:ind w:left="0"/>
        <w:jc w:val="left"/>
      </w:pPr>
      <w:r>
        <w:rPr>
          <w:rFonts w:ascii="Times New Roman"/>
          <w:b/>
          <w:i w:val="false"/>
          <w:color w:val="000000"/>
        </w:rPr>
        <w:t xml:space="preserve"> Параграф 17. Поступления от продажи основного капитала</w:t>
      </w:r>
    </w:p>
    <w:bookmarkEnd w:id="276"/>
    <w:bookmarkStart w:name="z283" w:id="277"/>
    <w:p>
      <w:pPr>
        <w:spacing w:after="0"/>
        <w:ind w:left="0"/>
        <w:jc w:val="both"/>
      </w:pPr>
      <w:r>
        <w:rPr>
          <w:rFonts w:ascii="Times New Roman"/>
          <w:b w:val="false"/>
          <w:i w:val="false"/>
          <w:color w:val="000000"/>
          <w:sz w:val="28"/>
        </w:rPr>
        <w:t>
      32. Прогнозирование поступлений от продажи земли и нематериальных активов, имущества, закрепленного за государственными учреждениями, за исключением поступлений от продажи гражданам квартир, осуществляется, исходя из оценки ожидаемого поступления текущего финансового года, скорректированной на уровень инфляции в прогнозируемом году.</w:t>
      </w:r>
    </w:p>
    <w:bookmarkEnd w:id="277"/>
    <w:bookmarkStart w:name="z284" w:id="278"/>
    <w:p>
      <w:pPr>
        <w:spacing w:after="0"/>
        <w:ind w:left="0"/>
        <w:jc w:val="left"/>
      </w:pPr>
      <w:r>
        <w:rPr>
          <w:rFonts w:ascii="Times New Roman"/>
          <w:b/>
          <w:i w:val="false"/>
          <w:color w:val="000000"/>
        </w:rPr>
        <w:t xml:space="preserve"> Параграф 18. Специальные поступления</w:t>
      </w:r>
    </w:p>
    <w:bookmarkEnd w:id="278"/>
    <w:bookmarkStart w:name="z285" w:id="279"/>
    <w:p>
      <w:pPr>
        <w:spacing w:after="0"/>
        <w:ind w:left="0"/>
        <w:jc w:val="both"/>
      </w:pPr>
      <w:r>
        <w:rPr>
          <w:rFonts w:ascii="Times New Roman"/>
          <w:b w:val="false"/>
          <w:i w:val="false"/>
          <w:color w:val="000000"/>
          <w:sz w:val="28"/>
        </w:rPr>
        <w:t>
      33. К специальным поступлениям относятся:</w:t>
      </w:r>
    </w:p>
    <w:bookmarkEnd w:id="279"/>
    <w:bookmarkStart w:name="z286" w:id="280"/>
    <w:p>
      <w:pPr>
        <w:spacing w:after="0"/>
        <w:ind w:left="0"/>
        <w:jc w:val="both"/>
      </w:pPr>
      <w:r>
        <w:rPr>
          <w:rFonts w:ascii="Times New Roman"/>
          <w:b w:val="false"/>
          <w:i w:val="false"/>
          <w:color w:val="000000"/>
          <w:sz w:val="28"/>
        </w:rPr>
        <w:t>
      1) по плате за негативное воздействие на окружающую среду;</w:t>
      </w:r>
    </w:p>
    <w:bookmarkEnd w:id="280"/>
    <w:bookmarkStart w:name="z287" w:id="281"/>
    <w:p>
      <w:pPr>
        <w:spacing w:after="0"/>
        <w:ind w:left="0"/>
        <w:jc w:val="both"/>
      </w:pPr>
      <w:r>
        <w:rPr>
          <w:rFonts w:ascii="Times New Roman"/>
          <w:b w:val="false"/>
          <w:i w:val="false"/>
          <w:color w:val="000000"/>
          <w:sz w:val="28"/>
        </w:rPr>
        <w:t>
      2) отчисления недропользователей, установленные законодательством о недрах и недропользовании на социально-экономическое развитие региона, развитие его инфраструктуры;</w:t>
      </w:r>
    </w:p>
    <w:bookmarkEnd w:id="281"/>
    <w:bookmarkStart w:name="z288" w:id="282"/>
    <w:p>
      <w:pPr>
        <w:spacing w:after="0"/>
        <w:ind w:left="0"/>
        <w:jc w:val="both"/>
      </w:pPr>
      <w:r>
        <w:rPr>
          <w:rFonts w:ascii="Times New Roman"/>
          <w:b w:val="false"/>
          <w:i w:val="false"/>
          <w:color w:val="000000"/>
          <w:sz w:val="28"/>
        </w:rPr>
        <w:t>
      3) финансирование обучения казахстанских кадров;</w:t>
      </w:r>
    </w:p>
    <w:bookmarkEnd w:id="282"/>
    <w:bookmarkStart w:name="z289" w:id="283"/>
    <w:p>
      <w:pPr>
        <w:spacing w:after="0"/>
        <w:ind w:left="0"/>
        <w:jc w:val="both"/>
      </w:pPr>
      <w:r>
        <w:rPr>
          <w:rFonts w:ascii="Times New Roman"/>
          <w:b w:val="false"/>
          <w:i w:val="false"/>
          <w:color w:val="000000"/>
          <w:sz w:val="28"/>
        </w:rPr>
        <w:t>
      4) средства,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 законодательством Республики Казахстан об административных правонарушениях.</w:t>
      </w:r>
    </w:p>
    <w:bookmarkEnd w:id="283"/>
    <w:bookmarkStart w:name="z290" w:id="284"/>
    <w:p>
      <w:pPr>
        <w:spacing w:after="0"/>
        <w:ind w:left="0"/>
        <w:jc w:val="both"/>
      </w:pPr>
      <w:r>
        <w:rPr>
          <w:rFonts w:ascii="Times New Roman"/>
          <w:b w:val="false"/>
          <w:i w:val="false"/>
          <w:color w:val="000000"/>
          <w:sz w:val="28"/>
        </w:rPr>
        <w:t>
      Прогноз по специальным поступлениям, зачисляемый в местный бюджет, осуществляется следующими методами:</w:t>
      </w:r>
    </w:p>
    <w:bookmarkEnd w:id="284"/>
    <w:bookmarkStart w:name="z291" w:id="285"/>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bookmarkEnd w:id="285"/>
    <w:bookmarkStart w:name="z292" w:id="286"/>
    <w:p>
      <w:pPr>
        <w:spacing w:after="0"/>
        <w:ind w:left="0"/>
        <w:jc w:val="both"/>
      </w:pPr>
      <w:r>
        <w:rPr>
          <w:rFonts w:ascii="Times New Roman"/>
          <w:b w:val="false"/>
          <w:i w:val="false"/>
          <w:color w:val="000000"/>
          <w:sz w:val="28"/>
        </w:rPr>
        <w:t>
      СПп = СПоц * Trсрд, где:</w:t>
      </w:r>
    </w:p>
    <w:bookmarkEnd w:id="286"/>
    <w:bookmarkStart w:name="z293" w:id="287"/>
    <w:p>
      <w:pPr>
        <w:spacing w:after="0"/>
        <w:ind w:left="0"/>
        <w:jc w:val="both"/>
      </w:pPr>
      <w:r>
        <w:rPr>
          <w:rFonts w:ascii="Times New Roman"/>
          <w:b w:val="false"/>
          <w:i w:val="false"/>
          <w:color w:val="000000"/>
          <w:sz w:val="28"/>
        </w:rPr>
        <w:t>
      СПп – прогноз по специальным поступлениям, зачисляемым в местный бюджет;</w:t>
      </w:r>
    </w:p>
    <w:bookmarkEnd w:id="287"/>
    <w:bookmarkStart w:name="z294" w:id="288"/>
    <w:p>
      <w:pPr>
        <w:spacing w:after="0"/>
        <w:ind w:left="0"/>
        <w:jc w:val="both"/>
      </w:pPr>
      <w:r>
        <w:rPr>
          <w:rFonts w:ascii="Times New Roman"/>
          <w:b w:val="false"/>
          <w:i w:val="false"/>
          <w:color w:val="000000"/>
          <w:sz w:val="28"/>
        </w:rPr>
        <w:t>
      Споц – оценка доходного потенциала по специальным поступлениям, зачисляемым в местный бюджет по текущему финансовому году;</w:t>
      </w:r>
    </w:p>
    <w:bookmarkEnd w:id="288"/>
    <w:bookmarkStart w:name="z295" w:id="289"/>
    <w:p>
      <w:pPr>
        <w:spacing w:after="0"/>
        <w:ind w:left="0"/>
        <w:jc w:val="both"/>
      </w:pPr>
      <w:r>
        <w:rPr>
          <w:rFonts w:ascii="Times New Roman"/>
          <w:b w:val="false"/>
          <w:i w:val="false"/>
          <w:color w:val="000000"/>
          <w:sz w:val="28"/>
        </w:rPr>
        <w:t>
      Trсрд – средний темп роста за три года, %;</w:t>
      </w:r>
    </w:p>
    <w:bookmarkEnd w:id="289"/>
    <w:bookmarkStart w:name="z296" w:id="290"/>
    <w:p>
      <w:pPr>
        <w:spacing w:after="0"/>
        <w:ind w:left="0"/>
        <w:jc w:val="both"/>
      </w:pPr>
      <w:r>
        <w:rPr>
          <w:rFonts w:ascii="Times New Roman"/>
          <w:b w:val="false"/>
          <w:i w:val="false"/>
          <w:color w:val="000000"/>
          <w:sz w:val="28"/>
        </w:rPr>
        <w:t>
      2) путем индексации доходного потенциала по текущему финансовому году на уровень инфляции по формуле:</w:t>
      </w:r>
    </w:p>
    <w:bookmarkEnd w:id="290"/>
    <w:bookmarkStart w:name="z297" w:id="291"/>
    <w:p>
      <w:pPr>
        <w:spacing w:after="0"/>
        <w:ind w:left="0"/>
        <w:jc w:val="both"/>
      </w:pPr>
      <w:r>
        <w:rPr>
          <w:rFonts w:ascii="Times New Roman"/>
          <w:b w:val="false"/>
          <w:i w:val="false"/>
          <w:color w:val="000000"/>
          <w:sz w:val="28"/>
        </w:rPr>
        <w:t>
      СПп =Споц * (100% + Iп), где:</w:t>
      </w:r>
    </w:p>
    <w:bookmarkEnd w:id="291"/>
    <w:bookmarkStart w:name="z298" w:id="292"/>
    <w:p>
      <w:pPr>
        <w:spacing w:after="0"/>
        <w:ind w:left="0"/>
        <w:jc w:val="both"/>
      </w:pPr>
      <w:r>
        <w:rPr>
          <w:rFonts w:ascii="Times New Roman"/>
          <w:b w:val="false"/>
          <w:i w:val="false"/>
          <w:color w:val="000000"/>
          <w:sz w:val="28"/>
        </w:rPr>
        <w:t>
      СПп – прогноз специальных поступлений на плановый год;</w:t>
      </w:r>
    </w:p>
    <w:bookmarkEnd w:id="292"/>
    <w:bookmarkStart w:name="z299" w:id="293"/>
    <w:p>
      <w:pPr>
        <w:spacing w:after="0"/>
        <w:ind w:left="0"/>
        <w:jc w:val="both"/>
      </w:pPr>
      <w:r>
        <w:rPr>
          <w:rFonts w:ascii="Times New Roman"/>
          <w:b w:val="false"/>
          <w:i w:val="false"/>
          <w:color w:val="000000"/>
          <w:sz w:val="28"/>
        </w:rPr>
        <w:t>
      Споц – оценка доходного потенциала специальных поступлений по текущему финансовому году;</w:t>
      </w:r>
    </w:p>
    <w:bookmarkEnd w:id="293"/>
    <w:bookmarkStart w:name="z300" w:id="294"/>
    <w:p>
      <w:pPr>
        <w:spacing w:after="0"/>
        <w:ind w:left="0"/>
        <w:jc w:val="both"/>
      </w:pPr>
      <w:r>
        <w:rPr>
          <w:rFonts w:ascii="Times New Roman"/>
          <w:b w:val="false"/>
          <w:i w:val="false"/>
          <w:color w:val="000000"/>
          <w:sz w:val="28"/>
        </w:rPr>
        <w:t>
      Iп – прогнозируемый уровень инфляции, %.</w:t>
      </w:r>
    </w:p>
    <w:bookmarkEnd w:id="294"/>
    <w:bookmarkStart w:name="z301" w:id="295"/>
    <w:p>
      <w:pPr>
        <w:spacing w:after="0"/>
        <w:ind w:left="0"/>
        <w:jc w:val="left"/>
      </w:pPr>
      <w:r>
        <w:rPr>
          <w:rFonts w:ascii="Times New Roman"/>
          <w:b/>
          <w:i w:val="false"/>
          <w:color w:val="000000"/>
        </w:rPr>
        <w:t xml:space="preserve"> Глава 4. Определение объемов целевых трансфертов общего характера</w:t>
      </w:r>
    </w:p>
    <w:bookmarkEnd w:id="295"/>
    <w:bookmarkStart w:name="z302" w:id="296"/>
    <w:p>
      <w:pPr>
        <w:spacing w:after="0"/>
        <w:ind w:left="0"/>
        <w:jc w:val="both"/>
      </w:pPr>
      <w:r>
        <w:rPr>
          <w:rFonts w:ascii="Times New Roman"/>
          <w:b w:val="false"/>
          <w:i w:val="false"/>
          <w:color w:val="000000"/>
          <w:sz w:val="28"/>
        </w:rPr>
        <w:t>
      34. Целевые трансферты общего характера в соответствии с частью второй пункта 18 статьи 75 Бюджетного кодекса формируются за счет:</w:t>
      </w:r>
    </w:p>
    <w:bookmarkEnd w:id="296"/>
    <w:bookmarkStart w:name="z303" w:id="297"/>
    <w:p>
      <w:pPr>
        <w:spacing w:after="0"/>
        <w:ind w:left="0"/>
        <w:jc w:val="both"/>
      </w:pPr>
      <w:r>
        <w:rPr>
          <w:rFonts w:ascii="Times New Roman"/>
          <w:b w:val="false"/>
          <w:i w:val="false"/>
          <w:color w:val="000000"/>
          <w:sz w:val="28"/>
        </w:rPr>
        <w:t>
      1) затрат, передаваемых в нижестоящие бюджеты, утвержденные в соответствующем бюджете в виде целевых текущих трансфертов в период действующих трехлетних объемов трансфертов общего характера, с сохранением их целевого назначения;</w:t>
      </w:r>
    </w:p>
    <w:bookmarkEnd w:id="297"/>
    <w:bookmarkStart w:name="z304" w:id="298"/>
    <w:p>
      <w:pPr>
        <w:spacing w:after="0"/>
        <w:ind w:left="0"/>
        <w:jc w:val="both"/>
      </w:pPr>
      <w:r>
        <w:rPr>
          <w:rFonts w:ascii="Times New Roman"/>
          <w:b w:val="false"/>
          <w:i w:val="false"/>
          <w:color w:val="000000"/>
          <w:sz w:val="28"/>
        </w:rPr>
        <w:t>
      При этом, допускается исключение затрат, включенных в предыдущие финансовые годы в базу расходов местных бюджетов в виде целевых текущих трансфертов по решению соответствующей бюджетной комиссии.</w:t>
      </w:r>
    </w:p>
    <w:bookmarkEnd w:id="298"/>
    <w:bookmarkStart w:name="z305" w:id="299"/>
    <w:p>
      <w:pPr>
        <w:spacing w:after="0"/>
        <w:ind w:left="0"/>
        <w:jc w:val="both"/>
      </w:pPr>
      <w:r>
        <w:rPr>
          <w:rFonts w:ascii="Times New Roman"/>
          <w:b w:val="false"/>
          <w:i w:val="false"/>
          <w:color w:val="000000"/>
          <w:sz w:val="28"/>
        </w:rPr>
        <w:t>
      2) затрат на новые направления расходов местного бюджета, связанные с принятием или изменением документов Системы государственного планирования, нормативных правовых актов.</w:t>
      </w:r>
    </w:p>
    <w:bookmarkEnd w:id="299"/>
    <w:bookmarkStart w:name="z306" w:id="300"/>
    <w:p>
      <w:pPr>
        <w:spacing w:after="0"/>
        <w:ind w:left="0"/>
        <w:jc w:val="both"/>
      </w:pPr>
      <w:r>
        <w:rPr>
          <w:rFonts w:ascii="Times New Roman"/>
          <w:b w:val="false"/>
          <w:i w:val="false"/>
          <w:color w:val="000000"/>
          <w:sz w:val="28"/>
        </w:rPr>
        <w:t>
      Объемы целевых трансфертов общего характера определяются местным уполномоченным органом по государственному планированию, центральным уполномоченным органом по бюджетному планированию.</w:t>
      </w:r>
    </w:p>
    <w:bookmarkEnd w:id="300"/>
    <w:bookmarkStart w:name="z307" w:id="301"/>
    <w:p>
      <w:pPr>
        <w:spacing w:after="0"/>
        <w:ind w:left="0"/>
        <w:jc w:val="both"/>
      </w:pPr>
      <w:r>
        <w:rPr>
          <w:rFonts w:ascii="Times New Roman"/>
          <w:b w:val="false"/>
          <w:i w:val="false"/>
          <w:color w:val="000000"/>
          <w:sz w:val="28"/>
        </w:rPr>
        <w:t>
      35. Объемы целевых трансфертов общего характера рассчитываются по следующей формуле:</w:t>
      </w:r>
    </w:p>
    <w:bookmarkEnd w:id="301"/>
    <w:bookmarkStart w:name="z308" w:id="302"/>
    <w:p>
      <w:pPr>
        <w:spacing w:after="0"/>
        <w:ind w:left="0"/>
        <w:jc w:val="both"/>
      </w:pPr>
      <w:r>
        <w:rPr>
          <w:rFonts w:ascii="Times New Roman"/>
          <w:b w:val="false"/>
          <w:i w:val="false"/>
          <w:color w:val="000000"/>
          <w:sz w:val="28"/>
        </w:rPr>
        <w:t>
      ТОХцi= (ЦТТдi- ЦТТобратi) +ЦТТнi, где:</w:t>
      </w:r>
    </w:p>
    <w:bookmarkEnd w:id="302"/>
    <w:bookmarkStart w:name="z309" w:id="303"/>
    <w:p>
      <w:pPr>
        <w:spacing w:after="0"/>
        <w:ind w:left="0"/>
        <w:jc w:val="both"/>
      </w:pPr>
      <w:r>
        <w:rPr>
          <w:rFonts w:ascii="Times New Roman"/>
          <w:b w:val="false"/>
          <w:i w:val="false"/>
          <w:color w:val="000000"/>
          <w:sz w:val="28"/>
        </w:rPr>
        <w:t>
      ЦТТдi – действующие целевые текущие трансферты на соответствующий плановый период, i-й области (города республиканского значения, столицы), района (города областного значения) или села, поселка, сельского округа;</w:t>
      </w:r>
    </w:p>
    <w:bookmarkEnd w:id="303"/>
    <w:bookmarkStart w:name="z310" w:id="304"/>
    <w:p>
      <w:pPr>
        <w:spacing w:after="0"/>
        <w:ind w:left="0"/>
        <w:jc w:val="both"/>
      </w:pPr>
      <w:r>
        <w:rPr>
          <w:rFonts w:ascii="Times New Roman"/>
          <w:b w:val="false"/>
          <w:i w:val="false"/>
          <w:color w:val="000000"/>
          <w:sz w:val="28"/>
        </w:rPr>
        <w:t>
      ЦТТобратi - обратные целевые текущие трансферты нижестоящими бюджетами в вышестоящие;</w:t>
      </w:r>
    </w:p>
    <w:bookmarkEnd w:id="304"/>
    <w:bookmarkStart w:name="z311" w:id="305"/>
    <w:p>
      <w:pPr>
        <w:spacing w:after="0"/>
        <w:ind w:left="0"/>
        <w:jc w:val="both"/>
      </w:pPr>
      <w:r>
        <w:rPr>
          <w:rFonts w:ascii="Times New Roman"/>
          <w:b w:val="false"/>
          <w:i w:val="false"/>
          <w:color w:val="000000"/>
          <w:sz w:val="28"/>
        </w:rPr>
        <w:t>
      ЦТТнi – целевые текущие трансферты i-й области (города республиканского значения, столицы), района (города областного значения) или села, поселка, сельского округа на новые инициативы, направленные на финансирование новых направлений расходов местного бюджета, имеющих положительное решение соответствующей бюджетной комиссии.</w:t>
      </w:r>
    </w:p>
    <w:bookmarkEnd w:id="305"/>
    <w:bookmarkStart w:name="z312" w:id="306"/>
    <w:p>
      <w:pPr>
        <w:spacing w:after="0"/>
        <w:ind w:left="0"/>
        <w:jc w:val="left"/>
      </w:pPr>
      <w:r>
        <w:rPr>
          <w:rFonts w:ascii="Times New Roman"/>
          <w:b/>
          <w:i w:val="false"/>
          <w:color w:val="000000"/>
        </w:rPr>
        <w:t xml:space="preserve"> Глава 5. Определение объемов нецелевых трансфертов общего характера</w:t>
      </w:r>
    </w:p>
    <w:bookmarkEnd w:id="306"/>
    <w:bookmarkStart w:name="z313" w:id="307"/>
    <w:p>
      <w:pPr>
        <w:spacing w:after="0"/>
        <w:ind w:left="0"/>
        <w:jc w:val="both"/>
      </w:pPr>
      <w:r>
        <w:rPr>
          <w:rFonts w:ascii="Times New Roman"/>
          <w:b w:val="false"/>
          <w:i w:val="false"/>
          <w:color w:val="000000"/>
          <w:sz w:val="28"/>
        </w:rPr>
        <w:t>
      36. Нецелевые трансферты общего характера предназначены для финансового обеспечения предоставления гарантированных государством услуг, реализации задач и функций местного исполнительного органа и предоставляются на безвозмездной и невозвратной основе без установления направлений их использования.</w:t>
      </w:r>
    </w:p>
    <w:bookmarkEnd w:id="307"/>
    <w:bookmarkStart w:name="z314" w:id="308"/>
    <w:p>
      <w:pPr>
        <w:spacing w:after="0"/>
        <w:ind w:left="0"/>
        <w:jc w:val="both"/>
      </w:pPr>
      <w:r>
        <w:rPr>
          <w:rFonts w:ascii="Times New Roman"/>
          <w:b w:val="false"/>
          <w:i w:val="false"/>
          <w:color w:val="000000"/>
          <w:sz w:val="28"/>
        </w:rPr>
        <w:t>
      Нецелевые трансферты общего характера включают в себя текущие затраты и затраты на развитие.</w:t>
      </w:r>
    </w:p>
    <w:bookmarkEnd w:id="308"/>
    <w:bookmarkStart w:name="z315" w:id="309"/>
    <w:p>
      <w:pPr>
        <w:spacing w:after="0"/>
        <w:ind w:left="0"/>
        <w:jc w:val="both"/>
      </w:pPr>
      <w:r>
        <w:rPr>
          <w:rFonts w:ascii="Times New Roman"/>
          <w:b w:val="false"/>
          <w:i w:val="false"/>
          <w:color w:val="000000"/>
          <w:sz w:val="28"/>
        </w:rPr>
        <w:t>
      К затратам на развитие относятся затраты, направленные на реализацию бюджетных инвестиционных проектов.</w:t>
      </w:r>
    </w:p>
    <w:bookmarkEnd w:id="309"/>
    <w:bookmarkStart w:name="z316" w:id="310"/>
    <w:p>
      <w:pPr>
        <w:spacing w:after="0"/>
        <w:ind w:left="0"/>
        <w:jc w:val="both"/>
      </w:pPr>
      <w:r>
        <w:rPr>
          <w:rFonts w:ascii="Times New Roman"/>
          <w:b w:val="false"/>
          <w:i w:val="false"/>
          <w:color w:val="000000"/>
          <w:sz w:val="28"/>
        </w:rPr>
        <w:t>
      Иные затраты относятся к текущим.</w:t>
      </w:r>
    </w:p>
    <w:bookmarkEnd w:id="310"/>
    <w:bookmarkStart w:name="z317" w:id="311"/>
    <w:p>
      <w:pPr>
        <w:spacing w:after="0"/>
        <w:ind w:left="0"/>
        <w:jc w:val="both"/>
      </w:pPr>
      <w:r>
        <w:rPr>
          <w:rFonts w:ascii="Times New Roman"/>
          <w:b w:val="false"/>
          <w:i w:val="false"/>
          <w:color w:val="000000"/>
          <w:sz w:val="28"/>
        </w:rPr>
        <w:t>
      37. Объемы нецелевых трансфертов общего характера рассчитываются по следующей формуле:</w:t>
      </w:r>
    </w:p>
    <w:bookmarkEnd w:id="311"/>
    <w:bookmarkStart w:name="z318" w:id="312"/>
    <w:p>
      <w:pPr>
        <w:spacing w:after="0"/>
        <w:ind w:left="0"/>
        <w:jc w:val="both"/>
      </w:pPr>
      <w:r>
        <w:rPr>
          <w:rFonts w:ascii="Times New Roman"/>
          <w:b w:val="false"/>
          <w:i w:val="false"/>
          <w:color w:val="000000"/>
          <w:sz w:val="28"/>
        </w:rPr>
        <w:t>
      ТОХнцi = ПОДi - (ТЗi+КЗi+ЗБРi), где:</w:t>
      </w:r>
    </w:p>
    <w:bookmarkEnd w:id="312"/>
    <w:bookmarkStart w:name="z319" w:id="313"/>
    <w:p>
      <w:pPr>
        <w:spacing w:after="0"/>
        <w:ind w:left="0"/>
        <w:jc w:val="both"/>
      </w:pPr>
      <w:r>
        <w:rPr>
          <w:rFonts w:ascii="Times New Roman"/>
          <w:b w:val="false"/>
          <w:i w:val="false"/>
          <w:color w:val="000000"/>
          <w:sz w:val="28"/>
        </w:rPr>
        <w:t>
      ПОДi – прогноз объема доходов i-й области (города республиканского значения, столицы), района (города областного значения) или села, поселка, сельского округа,</w:t>
      </w:r>
    </w:p>
    <w:bookmarkEnd w:id="313"/>
    <w:bookmarkStart w:name="z320" w:id="314"/>
    <w:p>
      <w:pPr>
        <w:spacing w:after="0"/>
        <w:ind w:left="0"/>
        <w:jc w:val="both"/>
      </w:pPr>
      <w:r>
        <w:rPr>
          <w:rFonts w:ascii="Times New Roman"/>
          <w:b w:val="false"/>
          <w:i w:val="false"/>
          <w:color w:val="000000"/>
          <w:sz w:val="28"/>
        </w:rPr>
        <w:t>
      ТЗi – прогнозный объем текущих затрат i-й области (города республиканского значения, столицы), района (города областного значения) или села, поселка, сельского округа,</w:t>
      </w:r>
    </w:p>
    <w:bookmarkEnd w:id="314"/>
    <w:bookmarkStart w:name="z321" w:id="315"/>
    <w:p>
      <w:pPr>
        <w:spacing w:after="0"/>
        <w:ind w:left="0"/>
        <w:jc w:val="both"/>
      </w:pPr>
      <w:r>
        <w:rPr>
          <w:rFonts w:ascii="Times New Roman"/>
          <w:b w:val="false"/>
          <w:i w:val="false"/>
          <w:color w:val="000000"/>
          <w:sz w:val="28"/>
        </w:rPr>
        <w:t>
      KЗi – прогнозный объем капитальных затрат i-й области (города республиканского значения, столицы), района (города областного значения) или села, поселка, сельского округа,</w:t>
      </w:r>
    </w:p>
    <w:bookmarkEnd w:id="315"/>
    <w:bookmarkStart w:name="z322" w:id="316"/>
    <w:p>
      <w:pPr>
        <w:spacing w:after="0"/>
        <w:ind w:left="0"/>
        <w:jc w:val="both"/>
      </w:pPr>
      <w:r>
        <w:rPr>
          <w:rFonts w:ascii="Times New Roman"/>
          <w:b w:val="false"/>
          <w:i w:val="false"/>
          <w:color w:val="000000"/>
          <w:sz w:val="28"/>
        </w:rPr>
        <w:t>
      ЗБРi – прогнозный объем затрат на развитие i-й области (города республиканского значения, столицы), района (города областного значения) или села, поселка, сельского округа.</w:t>
      </w:r>
    </w:p>
    <w:bookmarkEnd w:id="316"/>
    <w:bookmarkStart w:name="z323" w:id="317"/>
    <w:p>
      <w:pPr>
        <w:spacing w:after="0"/>
        <w:ind w:left="0"/>
        <w:jc w:val="left"/>
      </w:pPr>
      <w:r>
        <w:rPr>
          <w:rFonts w:ascii="Times New Roman"/>
          <w:b/>
          <w:i w:val="false"/>
          <w:color w:val="000000"/>
        </w:rPr>
        <w:t xml:space="preserve"> Глава 6. Определение прогнозных объемов затрат местных бюджетов</w:t>
      </w:r>
    </w:p>
    <w:bookmarkEnd w:id="317"/>
    <w:bookmarkStart w:name="z324" w:id="318"/>
    <w:p>
      <w:pPr>
        <w:spacing w:after="0"/>
        <w:ind w:left="0"/>
        <w:jc w:val="both"/>
      </w:pPr>
      <w:r>
        <w:rPr>
          <w:rFonts w:ascii="Times New Roman"/>
          <w:b w:val="false"/>
          <w:i w:val="false"/>
          <w:color w:val="000000"/>
          <w:sz w:val="28"/>
        </w:rPr>
        <w:t>
      38. Прогнозные объемы затрат местных бюджетов рассчитываются как сумма прогнозных объемов затрат по текущим бюджетным программам и по бюджетным программам развития с учетом установленных статьями 31, 32, 33 и 34 Бюджетного кодекса направлений расходов по функциональному признаку.</w:t>
      </w:r>
    </w:p>
    <w:bookmarkEnd w:id="318"/>
    <w:bookmarkStart w:name="z325" w:id="319"/>
    <w:p>
      <w:pPr>
        <w:spacing w:after="0"/>
        <w:ind w:left="0"/>
        <w:jc w:val="both"/>
      </w:pPr>
      <w:r>
        <w:rPr>
          <w:rFonts w:ascii="Times New Roman"/>
          <w:b w:val="false"/>
          <w:i w:val="false"/>
          <w:color w:val="000000"/>
          <w:sz w:val="28"/>
        </w:rPr>
        <w:t>
      Расчет прогнозного объема затрат местных бюджетов производится по следующей формуле:</w:t>
      </w:r>
    </w:p>
    <w:bookmarkEnd w:id="319"/>
    <w:bookmarkStart w:name="z326" w:id="320"/>
    <w:p>
      <w:pPr>
        <w:spacing w:after="0"/>
        <w:ind w:left="0"/>
        <w:jc w:val="both"/>
      </w:pPr>
      <w:r>
        <w:rPr>
          <w:rFonts w:ascii="Times New Roman"/>
          <w:b w:val="false"/>
          <w:i w:val="false"/>
          <w:color w:val="000000"/>
          <w:sz w:val="28"/>
        </w:rPr>
        <w:t>
      ПОЗi=(ТЗi-(ЦТi+ Рпi+ Бкi+Пдi+Огчпi+Имi+ Грi+ Кзi+ Нзi)+КЗi+ЗБПРi, где:</w:t>
      </w:r>
    </w:p>
    <w:bookmarkEnd w:id="320"/>
    <w:bookmarkStart w:name="z327" w:id="321"/>
    <w:p>
      <w:pPr>
        <w:spacing w:after="0"/>
        <w:ind w:left="0"/>
        <w:jc w:val="both"/>
      </w:pPr>
      <w:r>
        <w:rPr>
          <w:rFonts w:ascii="Times New Roman"/>
          <w:b w:val="false"/>
          <w:i w:val="false"/>
          <w:color w:val="000000"/>
          <w:sz w:val="28"/>
        </w:rPr>
        <w:t>
      ПОЗi – прогнозные объемы затрат местных бюджетов i-й области (города республиканского значения, столицы), района (города областного значения) или села, поселка, сельского округа i-й;</w:t>
      </w:r>
    </w:p>
    <w:bookmarkEnd w:id="321"/>
    <w:bookmarkStart w:name="z328" w:id="322"/>
    <w:p>
      <w:pPr>
        <w:spacing w:after="0"/>
        <w:ind w:left="0"/>
        <w:jc w:val="both"/>
      </w:pPr>
      <w:r>
        <w:rPr>
          <w:rFonts w:ascii="Times New Roman"/>
          <w:b w:val="false"/>
          <w:i w:val="false"/>
          <w:color w:val="000000"/>
          <w:sz w:val="28"/>
        </w:rPr>
        <w:t>
      ТЗi – прогнозный объем текущих затрат без учета расходов, не учитываемых при планировании, согласно приложениям 22, 24 и 26 Правил;</w:t>
      </w:r>
    </w:p>
    <w:bookmarkEnd w:id="322"/>
    <w:bookmarkStart w:name="z329" w:id="323"/>
    <w:p>
      <w:pPr>
        <w:spacing w:after="0"/>
        <w:ind w:left="0"/>
        <w:jc w:val="both"/>
      </w:pPr>
      <w:r>
        <w:rPr>
          <w:rFonts w:ascii="Times New Roman"/>
          <w:b w:val="false"/>
          <w:i w:val="false"/>
          <w:color w:val="000000"/>
          <w:sz w:val="28"/>
        </w:rPr>
        <w:t>
      ЦТi – целевые текущие трансферты из вышестоящего бюджета;</w:t>
      </w:r>
    </w:p>
    <w:bookmarkEnd w:id="323"/>
    <w:bookmarkStart w:name="z330" w:id="324"/>
    <w:p>
      <w:pPr>
        <w:spacing w:after="0"/>
        <w:ind w:left="0"/>
        <w:jc w:val="both"/>
      </w:pPr>
      <w:r>
        <w:rPr>
          <w:rFonts w:ascii="Times New Roman"/>
          <w:b w:val="false"/>
          <w:i w:val="false"/>
          <w:color w:val="000000"/>
          <w:sz w:val="28"/>
        </w:rPr>
        <w:t>
      Рпi – резерв Правительства Республики Казахстан и местных исполнительных органов;</w:t>
      </w:r>
    </w:p>
    <w:bookmarkEnd w:id="324"/>
    <w:bookmarkStart w:name="z331" w:id="325"/>
    <w:p>
      <w:pPr>
        <w:spacing w:after="0"/>
        <w:ind w:left="0"/>
        <w:jc w:val="both"/>
      </w:pPr>
      <w:r>
        <w:rPr>
          <w:rFonts w:ascii="Times New Roman"/>
          <w:b w:val="false"/>
          <w:i w:val="false"/>
          <w:color w:val="000000"/>
          <w:sz w:val="28"/>
        </w:rPr>
        <w:t>
      Бкi – бюджетные кредиты;</w:t>
      </w:r>
    </w:p>
    <w:bookmarkEnd w:id="325"/>
    <w:bookmarkStart w:name="z332" w:id="326"/>
    <w:p>
      <w:pPr>
        <w:spacing w:after="0"/>
        <w:ind w:left="0"/>
        <w:jc w:val="both"/>
      </w:pPr>
      <w:r>
        <w:rPr>
          <w:rFonts w:ascii="Times New Roman"/>
          <w:b w:val="false"/>
          <w:i w:val="false"/>
          <w:color w:val="000000"/>
          <w:sz w:val="28"/>
        </w:rPr>
        <w:t>
      Пдi – затраты на погашение и обслуживание долга местного исполнительного органа;</w:t>
      </w:r>
    </w:p>
    <w:bookmarkEnd w:id="326"/>
    <w:bookmarkStart w:name="z333" w:id="327"/>
    <w:p>
      <w:pPr>
        <w:spacing w:after="0"/>
        <w:ind w:left="0"/>
        <w:jc w:val="both"/>
      </w:pPr>
      <w:r>
        <w:rPr>
          <w:rFonts w:ascii="Times New Roman"/>
          <w:b w:val="false"/>
          <w:i w:val="false"/>
          <w:color w:val="000000"/>
          <w:sz w:val="28"/>
        </w:rPr>
        <w:t>
      Огчпi – государственные обязательства по проектам государственно-частного партнерства;</w:t>
      </w:r>
    </w:p>
    <w:bookmarkEnd w:id="327"/>
    <w:bookmarkStart w:name="z334" w:id="328"/>
    <w:p>
      <w:pPr>
        <w:spacing w:after="0"/>
        <w:ind w:left="0"/>
        <w:jc w:val="both"/>
      </w:pPr>
      <w:r>
        <w:rPr>
          <w:rFonts w:ascii="Times New Roman"/>
          <w:b w:val="false"/>
          <w:i w:val="false"/>
          <w:color w:val="000000"/>
          <w:sz w:val="28"/>
        </w:rPr>
        <w:t>
      Имi – имиджевые и представительские расходы;</w:t>
      </w:r>
    </w:p>
    <w:bookmarkEnd w:id="328"/>
    <w:bookmarkStart w:name="z335" w:id="329"/>
    <w:p>
      <w:pPr>
        <w:spacing w:after="0"/>
        <w:ind w:left="0"/>
        <w:jc w:val="both"/>
      </w:pPr>
      <w:r>
        <w:rPr>
          <w:rFonts w:ascii="Times New Roman"/>
          <w:b w:val="false"/>
          <w:i w:val="false"/>
          <w:color w:val="000000"/>
          <w:sz w:val="28"/>
        </w:rPr>
        <w:t>
      Грi - расходы на предоставление грантов;</w:t>
      </w:r>
    </w:p>
    <w:bookmarkEnd w:id="329"/>
    <w:bookmarkStart w:name="z336" w:id="330"/>
    <w:p>
      <w:pPr>
        <w:spacing w:after="0"/>
        <w:ind w:left="0"/>
        <w:jc w:val="both"/>
      </w:pPr>
      <w:r>
        <w:rPr>
          <w:rFonts w:ascii="Times New Roman"/>
          <w:b w:val="false"/>
          <w:i w:val="false"/>
          <w:color w:val="000000"/>
          <w:sz w:val="28"/>
        </w:rPr>
        <w:t>
      Кзi – расходы на проведение исследований и консалтинговые услуги за счет средств местных бюджетов;</w:t>
      </w:r>
    </w:p>
    <w:bookmarkEnd w:id="330"/>
    <w:bookmarkStart w:name="z337" w:id="331"/>
    <w:p>
      <w:pPr>
        <w:spacing w:after="0"/>
        <w:ind w:left="0"/>
        <w:jc w:val="both"/>
      </w:pPr>
      <w:r>
        <w:rPr>
          <w:rFonts w:ascii="Times New Roman"/>
          <w:b w:val="false"/>
          <w:i w:val="false"/>
          <w:color w:val="000000"/>
          <w:sz w:val="28"/>
        </w:rPr>
        <w:t>
      Нзi - расходы на научно-технические проекты и программы</w:t>
      </w:r>
    </w:p>
    <w:bookmarkEnd w:id="331"/>
    <w:bookmarkStart w:name="z338" w:id="332"/>
    <w:p>
      <w:pPr>
        <w:spacing w:after="0"/>
        <w:ind w:left="0"/>
        <w:jc w:val="both"/>
      </w:pPr>
      <w:r>
        <w:rPr>
          <w:rFonts w:ascii="Times New Roman"/>
          <w:b w:val="false"/>
          <w:i w:val="false"/>
          <w:color w:val="000000"/>
          <w:sz w:val="28"/>
        </w:rPr>
        <w:t>
      КЗi – прогнозный объем капитальных затрат i-й области (города республиканского значения, столицы), района (города областного значения) или села, поселка, сельского округа,</w:t>
      </w:r>
    </w:p>
    <w:bookmarkEnd w:id="332"/>
    <w:bookmarkStart w:name="z339" w:id="333"/>
    <w:p>
      <w:pPr>
        <w:spacing w:after="0"/>
        <w:ind w:left="0"/>
        <w:jc w:val="both"/>
      </w:pPr>
      <w:r>
        <w:rPr>
          <w:rFonts w:ascii="Times New Roman"/>
          <w:b w:val="false"/>
          <w:i w:val="false"/>
          <w:color w:val="000000"/>
          <w:sz w:val="28"/>
        </w:rPr>
        <w:t>
      ЗБРi – прогнозный объем затрат на развитие i-й области (города республиканского значения, столицы), района (города областного значения) или села, поселка, сельского округа.</w:t>
      </w:r>
    </w:p>
    <w:bookmarkEnd w:id="333"/>
    <w:bookmarkStart w:name="z340" w:id="334"/>
    <w:p>
      <w:pPr>
        <w:spacing w:after="0"/>
        <w:ind w:left="0"/>
        <w:jc w:val="both"/>
      </w:pPr>
      <w:r>
        <w:rPr>
          <w:rFonts w:ascii="Times New Roman"/>
          <w:b w:val="false"/>
          <w:i w:val="false"/>
          <w:color w:val="000000"/>
          <w:sz w:val="28"/>
        </w:rPr>
        <w:t>
      С учетом результатов мониторинга, проводимого в соответствии с пунктом 3 статьи 84 Бюджетного кодекса, применяется дополнительный коэффициент к прогнозному объему затрат местных бюджетов, по которым прогнозируются бюджетные изъятия, и имеющего положительное предложение соответствующей бюджетной комиссии.</w:t>
      </w:r>
    </w:p>
    <w:bookmarkEnd w:id="334"/>
    <w:bookmarkStart w:name="z341" w:id="335"/>
    <w:p>
      <w:pPr>
        <w:spacing w:after="0"/>
        <w:ind w:left="0"/>
        <w:jc w:val="both"/>
      </w:pPr>
      <w:r>
        <w:rPr>
          <w:rFonts w:ascii="Times New Roman"/>
          <w:b w:val="false"/>
          <w:i w:val="false"/>
          <w:color w:val="000000"/>
          <w:sz w:val="28"/>
        </w:rPr>
        <w:t>
      СЗi=ПОЗi*(1+Kd), где:</w:t>
      </w:r>
    </w:p>
    <w:bookmarkEnd w:id="335"/>
    <w:bookmarkStart w:name="z342" w:id="336"/>
    <w:p>
      <w:pPr>
        <w:spacing w:after="0"/>
        <w:ind w:left="0"/>
        <w:jc w:val="both"/>
      </w:pPr>
      <w:r>
        <w:rPr>
          <w:rFonts w:ascii="Times New Roman"/>
          <w:b w:val="false"/>
          <w:i w:val="false"/>
          <w:color w:val="000000"/>
          <w:sz w:val="28"/>
        </w:rPr>
        <w:t>
      СЗi - итоговый объем затрат местных бюджетов i-й области (города республиканского значения, столицы), района (города областного значения) или села, поселка, сельского округа;</w:t>
      </w:r>
    </w:p>
    <w:bookmarkEnd w:id="336"/>
    <w:bookmarkStart w:name="z343" w:id="337"/>
    <w:p>
      <w:pPr>
        <w:spacing w:after="0"/>
        <w:ind w:left="0"/>
        <w:jc w:val="both"/>
      </w:pPr>
      <w:r>
        <w:rPr>
          <w:rFonts w:ascii="Times New Roman"/>
          <w:b w:val="false"/>
          <w:i w:val="false"/>
          <w:color w:val="000000"/>
          <w:sz w:val="28"/>
        </w:rPr>
        <w:t>
      ПОЗi- прогнозный объем затрат местных бюджетов i-й области (города республиканского значения, столицы), района (города областного значения) или села, поселка, сельского округа,</w:t>
      </w:r>
    </w:p>
    <w:bookmarkEnd w:id="337"/>
    <w:bookmarkStart w:name="z344" w:id="338"/>
    <w:p>
      <w:pPr>
        <w:spacing w:after="0"/>
        <w:ind w:left="0"/>
        <w:jc w:val="both"/>
      </w:pPr>
      <w:r>
        <w:rPr>
          <w:rFonts w:ascii="Times New Roman"/>
          <w:b w:val="false"/>
          <w:i w:val="false"/>
          <w:color w:val="000000"/>
          <w:sz w:val="28"/>
        </w:rPr>
        <w:t>
      Кd - дополнительный коэффициент, который применяется при прогнозировании бюджетного изъятия из местного бюджета в вышестоящий бюджет.</w:t>
      </w:r>
    </w:p>
    <w:bookmarkEnd w:id="338"/>
    <w:bookmarkStart w:name="z345" w:id="339"/>
    <w:p>
      <w:pPr>
        <w:spacing w:after="0"/>
        <w:ind w:left="0"/>
        <w:jc w:val="both"/>
      </w:pPr>
      <w:r>
        <w:rPr>
          <w:rFonts w:ascii="Times New Roman"/>
          <w:b w:val="false"/>
          <w:i w:val="false"/>
          <w:color w:val="000000"/>
          <w:sz w:val="28"/>
        </w:rPr>
        <w:t>
      39. Прогнозные объемы текущих затрат состоят из затрат, связанных с обеспечением деятельности администраторов бюджетных программ в соответствии с законодательными актами Республики Казахстан, имеющих постоянный характер, а также направленных на достижение цели, решение конкретных стратегических целей государственного управления.</w:t>
      </w:r>
    </w:p>
    <w:bookmarkEnd w:id="339"/>
    <w:bookmarkStart w:name="z346" w:id="340"/>
    <w:p>
      <w:pPr>
        <w:spacing w:after="0"/>
        <w:ind w:left="0"/>
        <w:jc w:val="both"/>
      </w:pPr>
      <w:r>
        <w:rPr>
          <w:rFonts w:ascii="Times New Roman"/>
          <w:b w:val="false"/>
          <w:i w:val="false"/>
          <w:color w:val="000000"/>
          <w:sz w:val="28"/>
        </w:rPr>
        <w:t>
      За расчетную базу прогнозирования объема текущих затрат местных бюджетов принимается утвержденный бюджет на плановый период с учетом проведенного обзора расходов.</w:t>
      </w:r>
    </w:p>
    <w:bookmarkEnd w:id="340"/>
    <w:bookmarkStart w:name="z347" w:id="341"/>
    <w:p>
      <w:pPr>
        <w:spacing w:after="0"/>
        <w:ind w:left="0"/>
        <w:jc w:val="left"/>
      </w:pPr>
      <w:r>
        <w:rPr>
          <w:rFonts w:ascii="Times New Roman"/>
          <w:b/>
          <w:i w:val="false"/>
          <w:color w:val="000000"/>
        </w:rPr>
        <w:t xml:space="preserve"> Параграф 1. Расчет прогнозных объемов текущих затрат местных бюджетов</w:t>
      </w:r>
    </w:p>
    <w:bookmarkEnd w:id="341"/>
    <w:bookmarkStart w:name="z348" w:id="342"/>
    <w:p>
      <w:pPr>
        <w:spacing w:after="0"/>
        <w:ind w:left="0"/>
        <w:jc w:val="both"/>
      </w:pPr>
      <w:r>
        <w:rPr>
          <w:rFonts w:ascii="Times New Roman"/>
          <w:b w:val="false"/>
          <w:i w:val="false"/>
          <w:color w:val="000000"/>
          <w:sz w:val="28"/>
        </w:rPr>
        <w:t>
      40. Расчет прогнозного объема текущих затрат местных бюджетов производится в разрезе функциональных подгрупп осуществляемых государственные функций с учетом показателей и коэффициентов.</w:t>
      </w:r>
    </w:p>
    <w:bookmarkEnd w:id="342"/>
    <w:bookmarkStart w:name="z349" w:id="343"/>
    <w:p>
      <w:pPr>
        <w:spacing w:after="0"/>
        <w:ind w:left="0"/>
        <w:jc w:val="both"/>
      </w:pPr>
      <w:r>
        <w:rPr>
          <w:rFonts w:ascii="Times New Roman"/>
          <w:b w:val="false"/>
          <w:i w:val="false"/>
          <w:color w:val="000000"/>
          <w:sz w:val="28"/>
        </w:rPr>
        <w:t>
      41. Расчет текущих затрат отдельного местного бюджета по отдельной функциональной подгруппе производится по следующей формуле:</w:t>
      </w:r>
    </w:p>
    <w:bookmarkEnd w:id="343"/>
    <w:bookmarkStart w:name="z350" w:id="344"/>
    <w:p>
      <w:pPr>
        <w:spacing w:after="0"/>
        <w:ind w:left="0"/>
        <w:jc w:val="both"/>
      </w:pPr>
      <w:r>
        <w:rPr>
          <w:rFonts w:ascii="Times New Roman"/>
          <w:b w:val="false"/>
          <w:i w:val="false"/>
          <w:color w:val="000000"/>
          <w:sz w:val="28"/>
        </w:rPr>
        <w:t>
      РЗji= Oзji+(Oзji * Кji* Пji), где:</w:t>
      </w:r>
    </w:p>
    <w:bookmarkEnd w:id="344"/>
    <w:bookmarkStart w:name="z351" w:id="345"/>
    <w:p>
      <w:pPr>
        <w:spacing w:after="0"/>
        <w:ind w:left="0"/>
        <w:jc w:val="both"/>
      </w:pPr>
      <w:r>
        <w:rPr>
          <w:rFonts w:ascii="Times New Roman"/>
          <w:b w:val="false"/>
          <w:i w:val="false"/>
          <w:color w:val="000000"/>
          <w:sz w:val="28"/>
        </w:rPr>
        <w:t>
      Рзji – расчетные текущие затраты i-й области (города республиканского значения, столицы), района (города областного значения) или села, поселка, сельского округа по j-й функциональной подгруппе;</w:t>
      </w:r>
    </w:p>
    <w:bookmarkEnd w:id="345"/>
    <w:bookmarkStart w:name="z352" w:id="346"/>
    <w:p>
      <w:pPr>
        <w:spacing w:after="0"/>
        <w:ind w:left="0"/>
        <w:jc w:val="both"/>
      </w:pPr>
      <w:r>
        <w:rPr>
          <w:rFonts w:ascii="Times New Roman"/>
          <w:b w:val="false"/>
          <w:i w:val="false"/>
          <w:color w:val="000000"/>
          <w:sz w:val="28"/>
        </w:rPr>
        <w:t>
      Озji – объем текущих затрат i-й области (города республиканского значения, столицы), района (города областного значения) или села, поселка, сельского округа по j-й функциональной подгруппе;</w:t>
      </w:r>
    </w:p>
    <w:bookmarkEnd w:id="346"/>
    <w:bookmarkStart w:name="z353" w:id="347"/>
    <w:p>
      <w:pPr>
        <w:spacing w:after="0"/>
        <w:ind w:left="0"/>
        <w:jc w:val="both"/>
      </w:pPr>
      <w:r>
        <w:rPr>
          <w:rFonts w:ascii="Times New Roman"/>
          <w:b w:val="false"/>
          <w:i w:val="false"/>
          <w:color w:val="000000"/>
          <w:sz w:val="28"/>
        </w:rPr>
        <w:t>
      Кji – коэффициент, в i-й области (города республиканского значения, столицы), района (города областного значения) или села, поселка, сельского округа по j-й функциональной подгруппе;</w:t>
      </w:r>
    </w:p>
    <w:bookmarkEnd w:id="347"/>
    <w:bookmarkStart w:name="z354" w:id="348"/>
    <w:p>
      <w:pPr>
        <w:spacing w:after="0"/>
        <w:ind w:left="0"/>
        <w:jc w:val="both"/>
      </w:pPr>
      <w:r>
        <w:rPr>
          <w:rFonts w:ascii="Times New Roman"/>
          <w:b w:val="false"/>
          <w:i w:val="false"/>
          <w:color w:val="000000"/>
          <w:sz w:val="28"/>
        </w:rPr>
        <w:t>
      Пji – показатели, i-й области (города республиканского значения, столицы), района (города областного значения) или села, поселка, сельского округа по j-й функциональной подгруппе.</w:t>
      </w:r>
    </w:p>
    <w:bookmarkEnd w:id="348"/>
    <w:bookmarkStart w:name="z355" w:id="349"/>
    <w:p>
      <w:pPr>
        <w:spacing w:after="0"/>
        <w:ind w:left="0"/>
        <w:jc w:val="both"/>
      </w:pPr>
      <w:r>
        <w:rPr>
          <w:rFonts w:ascii="Times New Roman"/>
          <w:b w:val="false"/>
          <w:i w:val="false"/>
          <w:color w:val="000000"/>
          <w:sz w:val="28"/>
        </w:rPr>
        <w:t>
      42. Прогнозный объем текущих затрат местных бюджетов рассчитывается с учетом индексации, предусмотренной законодательными актами Республики Казахстан (за исключением заработной платы).</w:t>
      </w:r>
    </w:p>
    <w:bookmarkEnd w:id="349"/>
    <w:bookmarkStart w:name="z356" w:id="350"/>
    <w:p>
      <w:pPr>
        <w:spacing w:after="0"/>
        <w:ind w:left="0"/>
        <w:jc w:val="both"/>
      </w:pPr>
      <w:r>
        <w:rPr>
          <w:rFonts w:ascii="Times New Roman"/>
          <w:b w:val="false"/>
          <w:i w:val="false"/>
          <w:color w:val="000000"/>
          <w:sz w:val="28"/>
        </w:rPr>
        <w:t>
      Расчет прогнозного объема текущих затрат местных бюджетов производится по следующей формуле:</w:t>
      </w:r>
    </w:p>
    <w:bookmarkEnd w:id="350"/>
    <w:bookmarkStart w:name="z357" w:id="351"/>
    <w:p>
      <w:pPr>
        <w:spacing w:after="0"/>
        <w:ind w:left="0"/>
        <w:jc w:val="both"/>
      </w:pPr>
      <w:r>
        <w:rPr>
          <w:rFonts w:ascii="Times New Roman"/>
          <w:b w:val="false"/>
          <w:i w:val="false"/>
          <w:color w:val="000000"/>
          <w:sz w:val="28"/>
        </w:rPr>
        <w:t>
      Зv = (Зi –Зпi)*(1+И n) +Зпi, где:</w:t>
      </w:r>
    </w:p>
    <w:bookmarkEnd w:id="351"/>
    <w:bookmarkStart w:name="z358" w:id="352"/>
    <w:p>
      <w:pPr>
        <w:spacing w:after="0"/>
        <w:ind w:left="0"/>
        <w:jc w:val="both"/>
      </w:pPr>
      <w:r>
        <w:rPr>
          <w:rFonts w:ascii="Times New Roman"/>
          <w:b w:val="false"/>
          <w:i w:val="false"/>
          <w:color w:val="000000"/>
          <w:sz w:val="28"/>
        </w:rPr>
        <w:t>
      Зv – общий объем текущих затрат i-й области (города республиканского значения, столицы), района (города областного значения) или села, поселка, сельского округа;</w:t>
      </w:r>
    </w:p>
    <w:bookmarkEnd w:id="352"/>
    <w:bookmarkStart w:name="z359" w:id="353"/>
    <w:p>
      <w:pPr>
        <w:spacing w:after="0"/>
        <w:ind w:left="0"/>
        <w:jc w:val="both"/>
      </w:pPr>
      <w:r>
        <w:rPr>
          <w:rFonts w:ascii="Times New Roman"/>
          <w:b w:val="false"/>
          <w:i w:val="false"/>
          <w:color w:val="000000"/>
          <w:sz w:val="28"/>
        </w:rPr>
        <w:t>
      Зi – объем текущих затрат i-й области (города республиканского значения, столицы), района (города областного значения) или села, поселка, сельского округа;</w:t>
      </w:r>
    </w:p>
    <w:bookmarkEnd w:id="353"/>
    <w:bookmarkStart w:name="z360" w:id="354"/>
    <w:p>
      <w:pPr>
        <w:spacing w:after="0"/>
        <w:ind w:left="0"/>
        <w:jc w:val="both"/>
      </w:pPr>
      <w:r>
        <w:rPr>
          <w:rFonts w:ascii="Times New Roman"/>
          <w:b w:val="false"/>
          <w:i w:val="false"/>
          <w:color w:val="000000"/>
          <w:sz w:val="28"/>
        </w:rPr>
        <w:t>
      Зпi – объем текущих затрат на заработную плату i-й области (города республиканского значения, столицы), района (города областного значения) или села, поселка, сельского округа;</w:t>
      </w:r>
    </w:p>
    <w:bookmarkEnd w:id="354"/>
    <w:bookmarkStart w:name="z361" w:id="355"/>
    <w:p>
      <w:pPr>
        <w:spacing w:after="0"/>
        <w:ind w:left="0"/>
        <w:jc w:val="both"/>
      </w:pPr>
      <w:r>
        <w:rPr>
          <w:rFonts w:ascii="Times New Roman"/>
          <w:b w:val="false"/>
          <w:i w:val="false"/>
          <w:color w:val="000000"/>
          <w:sz w:val="28"/>
        </w:rPr>
        <w:t>
      И n –прогнозируемый уровень инфляции, %;</w:t>
      </w:r>
    </w:p>
    <w:bookmarkEnd w:id="355"/>
    <w:bookmarkStart w:name="z362" w:id="356"/>
    <w:p>
      <w:pPr>
        <w:spacing w:after="0"/>
        <w:ind w:left="0"/>
        <w:jc w:val="both"/>
      </w:pPr>
      <w:r>
        <w:rPr>
          <w:rFonts w:ascii="Times New Roman"/>
          <w:b w:val="false"/>
          <w:i w:val="false"/>
          <w:color w:val="000000"/>
          <w:sz w:val="28"/>
        </w:rPr>
        <w:t>
      43. При расчете прогнозного объема текущих затрат для отдельных расходов применяется коэффициент прироста численности населения, который учитывает населения каждого возраста, пола, рождаемости, смертности и миграции.</w:t>
      </w:r>
    </w:p>
    <w:bookmarkEnd w:id="356"/>
    <w:bookmarkStart w:name="z363" w:id="357"/>
    <w:p>
      <w:pPr>
        <w:spacing w:after="0"/>
        <w:ind w:left="0"/>
        <w:jc w:val="both"/>
      </w:pPr>
      <w:r>
        <w:rPr>
          <w:rFonts w:ascii="Times New Roman"/>
          <w:b w:val="false"/>
          <w:i w:val="false"/>
          <w:color w:val="000000"/>
          <w:sz w:val="28"/>
        </w:rPr>
        <w:t>
      Расчет коэффициента прироста численности населения производится по следующей формуле:</w:t>
      </w:r>
    </w:p>
    <w:bookmarkEnd w:id="357"/>
    <w:bookmarkStart w:name="z364" w:id="358"/>
    <w:p>
      <w:pPr>
        <w:spacing w:after="0"/>
        <w:ind w:left="0"/>
        <w:jc w:val="both"/>
      </w:pPr>
      <w:r>
        <w:rPr>
          <w:rFonts w:ascii="Times New Roman"/>
          <w:b w:val="false"/>
          <w:i w:val="false"/>
          <w:color w:val="000000"/>
          <w:sz w:val="28"/>
        </w:rPr>
        <w:t>
      Ri=(R2-R1)/R2, где:</w:t>
      </w:r>
    </w:p>
    <w:bookmarkEnd w:id="358"/>
    <w:bookmarkStart w:name="z365" w:id="359"/>
    <w:p>
      <w:pPr>
        <w:spacing w:after="0"/>
        <w:ind w:left="0"/>
        <w:jc w:val="both"/>
      </w:pPr>
      <w:r>
        <w:rPr>
          <w:rFonts w:ascii="Times New Roman"/>
          <w:b w:val="false"/>
          <w:i w:val="false"/>
          <w:color w:val="000000"/>
          <w:sz w:val="28"/>
        </w:rPr>
        <w:t>
      Ri- коэффициент прироста численности населения i-й области (города республиканского значения, столицы), района (города областного значения) или села, поселка, сельского округа;</w:t>
      </w:r>
    </w:p>
    <w:bookmarkEnd w:id="359"/>
    <w:bookmarkStart w:name="z366" w:id="360"/>
    <w:p>
      <w:pPr>
        <w:spacing w:after="0"/>
        <w:ind w:left="0"/>
        <w:jc w:val="both"/>
      </w:pPr>
      <w:r>
        <w:rPr>
          <w:rFonts w:ascii="Times New Roman"/>
          <w:b w:val="false"/>
          <w:i w:val="false"/>
          <w:color w:val="000000"/>
          <w:sz w:val="28"/>
        </w:rPr>
        <w:t>
      R2- численность населения прогнозного года;</w:t>
      </w:r>
    </w:p>
    <w:bookmarkEnd w:id="360"/>
    <w:bookmarkStart w:name="z367" w:id="361"/>
    <w:p>
      <w:pPr>
        <w:spacing w:after="0"/>
        <w:ind w:left="0"/>
        <w:jc w:val="both"/>
      </w:pPr>
      <w:r>
        <w:rPr>
          <w:rFonts w:ascii="Times New Roman"/>
          <w:b w:val="false"/>
          <w:i w:val="false"/>
          <w:color w:val="000000"/>
          <w:sz w:val="28"/>
        </w:rPr>
        <w:t>
      R1 –численность населения предыдущего года;</w:t>
      </w:r>
    </w:p>
    <w:bookmarkEnd w:id="361"/>
    <w:bookmarkStart w:name="z368" w:id="362"/>
    <w:p>
      <w:pPr>
        <w:spacing w:after="0"/>
        <w:ind w:left="0"/>
        <w:jc w:val="both"/>
      </w:pPr>
      <w:r>
        <w:rPr>
          <w:rFonts w:ascii="Times New Roman"/>
          <w:b w:val="false"/>
          <w:i w:val="false"/>
          <w:color w:val="000000"/>
          <w:sz w:val="28"/>
        </w:rPr>
        <w:t>
      При снижении прогноза численности населения, применяется оценка численности года, предшествующего трехлетнему планируемому периоду.</w:t>
      </w:r>
    </w:p>
    <w:bookmarkEnd w:id="362"/>
    <w:bookmarkStart w:name="z369" w:id="363"/>
    <w:p>
      <w:pPr>
        <w:spacing w:after="0"/>
        <w:ind w:left="0"/>
        <w:jc w:val="both"/>
      </w:pPr>
      <w:r>
        <w:rPr>
          <w:rFonts w:ascii="Times New Roman"/>
          <w:b w:val="false"/>
          <w:i w:val="false"/>
          <w:color w:val="000000"/>
          <w:sz w:val="28"/>
        </w:rPr>
        <w:t>
      44. Расчет прогнозного объема текущих затрат местных бюджетов производится с учетом показателей и коэффициентов, согласно приложениям 6, 12 и 18 Правил планирования трансфертов общего характера, взаимодействия центральных и местных исполнительных органов, других организаций,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проведения мониторинга их использования, утверждаемых в соответствии с пунктом 6 статьи 79 Бюджетного кодекса Республики Казахстан.</w:t>
      </w:r>
    </w:p>
    <w:bookmarkEnd w:id="363"/>
    <w:bookmarkStart w:name="z370" w:id="364"/>
    <w:p>
      <w:pPr>
        <w:spacing w:after="0"/>
        <w:ind w:left="0"/>
        <w:jc w:val="left"/>
      </w:pPr>
      <w:r>
        <w:rPr>
          <w:rFonts w:ascii="Times New Roman"/>
          <w:b/>
          <w:i w:val="false"/>
          <w:color w:val="000000"/>
        </w:rPr>
        <w:t xml:space="preserve"> Параграф 2. Общий расчет прогнозных объемов затрат капитального характера</w:t>
      </w:r>
    </w:p>
    <w:bookmarkEnd w:id="364"/>
    <w:bookmarkStart w:name="z371" w:id="365"/>
    <w:p>
      <w:pPr>
        <w:spacing w:after="0"/>
        <w:ind w:left="0"/>
        <w:jc w:val="both"/>
      </w:pPr>
      <w:r>
        <w:rPr>
          <w:rFonts w:ascii="Times New Roman"/>
          <w:b w:val="false"/>
          <w:i w:val="false"/>
          <w:color w:val="000000"/>
          <w:sz w:val="28"/>
        </w:rPr>
        <w:t>
      45. Прогнозные объемы капитальных затрат местных бюджетов рассчитываются в соответствии с отраслевыми методиками, разрабатываемыми центральными уполномоченными органами соответствующих отраслей (сфер), и включаются в объемы нецелевых трансфертов общего характера абсолютными суммами после расчета прогнозных объемов текущих затрат.</w:t>
      </w:r>
    </w:p>
    <w:bookmarkEnd w:id="365"/>
    <w:bookmarkStart w:name="z372" w:id="366"/>
    <w:p>
      <w:pPr>
        <w:spacing w:after="0"/>
        <w:ind w:left="0"/>
        <w:jc w:val="left"/>
      </w:pPr>
      <w:r>
        <w:rPr>
          <w:rFonts w:ascii="Times New Roman"/>
          <w:b/>
          <w:i w:val="false"/>
          <w:color w:val="000000"/>
        </w:rPr>
        <w:t xml:space="preserve"> Параграф 3. Общий расчет прогнозных объемов затрат по бюджетным программам развития местных бюджетов</w:t>
      </w:r>
    </w:p>
    <w:bookmarkEnd w:id="366"/>
    <w:bookmarkStart w:name="z373" w:id="367"/>
    <w:p>
      <w:pPr>
        <w:spacing w:after="0"/>
        <w:ind w:left="0"/>
        <w:jc w:val="both"/>
      </w:pPr>
      <w:r>
        <w:rPr>
          <w:rFonts w:ascii="Times New Roman"/>
          <w:b w:val="false"/>
          <w:i w:val="false"/>
          <w:color w:val="000000"/>
          <w:sz w:val="28"/>
        </w:rPr>
        <w:t>
      46. Прогнозные объемы затрат на развитие местных бюджетов рассчитывается в соответствии с отраслевыми методиками их финансирования, разрабатываемыми и утверждаемыми соответствующими центральными отраслевыми государственными органами по согласованию с местными исполнительными органами, центральными уполномоченными органами по региональной политике, бюджетной политике и бюджетному планированию, и включаются в объемы нецелевых трансфертов общего характера в соответствии с типовой методикой расчетов трансфертов общего характера, с учетом минимальных стандартов и системы региональных стандартов для населенных пунктов.</w:t>
      </w:r>
    </w:p>
    <w:bookmarkEnd w:id="367"/>
    <w:bookmarkStart w:name="z374" w:id="368"/>
    <w:p>
      <w:pPr>
        <w:spacing w:after="0"/>
        <w:ind w:left="0"/>
        <w:jc w:val="both"/>
      </w:pPr>
      <w:r>
        <w:rPr>
          <w:rFonts w:ascii="Times New Roman"/>
          <w:b w:val="false"/>
          <w:i w:val="false"/>
          <w:color w:val="000000"/>
          <w:sz w:val="28"/>
        </w:rPr>
        <w:t>
      За расчетную базу бюджета развития принимается утвержденный бюджет на плановый период</w:t>
      </w:r>
    </w:p>
    <w:bookmarkEnd w:id="368"/>
    <w:bookmarkStart w:name="z375" w:id="369"/>
    <w:p>
      <w:pPr>
        <w:spacing w:after="0"/>
        <w:ind w:left="0"/>
        <w:jc w:val="both"/>
      </w:pPr>
      <w:r>
        <w:rPr>
          <w:rFonts w:ascii="Times New Roman"/>
          <w:b w:val="false"/>
          <w:i w:val="false"/>
          <w:color w:val="000000"/>
          <w:sz w:val="28"/>
        </w:rPr>
        <w:t>
      Общий прогнозный объем бюджета развития с учетом минимальных стандартов и системы региональных стандартов для населенных пунктов определяется по следующей формуле:</w:t>
      </w:r>
    </w:p>
    <w:bookmarkEnd w:id="369"/>
    <w:bookmarkStart w:name="z376" w:id="370"/>
    <w:p>
      <w:pPr>
        <w:spacing w:after="0"/>
        <w:ind w:left="0"/>
        <w:jc w:val="both"/>
      </w:pPr>
      <w:r>
        <w:rPr>
          <w:rFonts w:ascii="Times New Roman"/>
          <w:b w:val="false"/>
          <w:i w:val="false"/>
          <w:color w:val="000000"/>
          <w:sz w:val="28"/>
        </w:rPr>
        <w:t>
      1) Расчет для городов республиканского значения, столицы</w:t>
      </w:r>
    </w:p>
    <w:bookmarkEnd w:id="370"/>
    <w:bookmarkStart w:name="z377" w:id="371"/>
    <w:p>
      <w:pPr>
        <w:spacing w:after="0"/>
        <w:ind w:left="0"/>
        <w:jc w:val="both"/>
      </w:pPr>
      <w:r>
        <w:rPr>
          <w:rFonts w:ascii="Times New Roman"/>
          <w:b w:val="false"/>
          <w:i w:val="false"/>
          <w:color w:val="000000"/>
          <w:sz w:val="28"/>
        </w:rPr>
        <w:t>
      ЗБПРi= БРn *Кn, где:</w:t>
      </w:r>
    </w:p>
    <w:bookmarkEnd w:id="371"/>
    <w:bookmarkStart w:name="z378" w:id="372"/>
    <w:p>
      <w:pPr>
        <w:spacing w:after="0"/>
        <w:ind w:left="0"/>
        <w:jc w:val="both"/>
      </w:pPr>
      <w:r>
        <w:rPr>
          <w:rFonts w:ascii="Times New Roman"/>
          <w:b w:val="false"/>
          <w:i w:val="false"/>
          <w:color w:val="000000"/>
          <w:sz w:val="28"/>
        </w:rPr>
        <w:t>
      ЗБПРi - затраты на бюджетные программы развития для i-х городов республиканского значения, столицы;</w:t>
      </w:r>
    </w:p>
    <w:bookmarkEnd w:id="372"/>
    <w:bookmarkStart w:name="z379" w:id="373"/>
    <w:p>
      <w:pPr>
        <w:spacing w:after="0"/>
        <w:ind w:left="0"/>
        <w:jc w:val="both"/>
      </w:pPr>
      <w:r>
        <w:rPr>
          <w:rFonts w:ascii="Times New Roman"/>
          <w:b w:val="false"/>
          <w:i w:val="false"/>
          <w:color w:val="000000"/>
          <w:sz w:val="28"/>
        </w:rPr>
        <w:t>
      БРn – утвержденный объем бюджета развития n- го направления;</w:t>
      </w:r>
    </w:p>
    <w:bookmarkEnd w:id="373"/>
    <w:bookmarkStart w:name="z380" w:id="374"/>
    <w:p>
      <w:pPr>
        <w:spacing w:after="0"/>
        <w:ind w:left="0"/>
        <w:jc w:val="both"/>
      </w:pPr>
      <w:r>
        <w:rPr>
          <w:rFonts w:ascii="Times New Roman"/>
          <w:b w:val="false"/>
          <w:i w:val="false"/>
          <w:color w:val="000000"/>
          <w:sz w:val="28"/>
        </w:rPr>
        <w:t>
      Кn – коэффициент наивысшего показателя СРС, n- го направления который определяет на сколько % нужно дотянуть уровень города республиканского значения, столицы;</w:t>
      </w:r>
    </w:p>
    <w:bookmarkEnd w:id="374"/>
    <w:bookmarkStart w:name="z381" w:id="375"/>
    <w:p>
      <w:pPr>
        <w:spacing w:after="0"/>
        <w:ind w:left="0"/>
        <w:jc w:val="both"/>
      </w:pPr>
      <w:r>
        <w:rPr>
          <w:rFonts w:ascii="Times New Roman"/>
          <w:b w:val="false"/>
          <w:i w:val="false"/>
          <w:color w:val="000000"/>
          <w:sz w:val="28"/>
        </w:rPr>
        <w:t>
      n- направление отраслей.</w:t>
      </w:r>
    </w:p>
    <w:bookmarkEnd w:id="375"/>
    <w:bookmarkStart w:name="z382" w:id="376"/>
    <w:p>
      <w:pPr>
        <w:spacing w:after="0"/>
        <w:ind w:left="0"/>
        <w:jc w:val="both"/>
      </w:pPr>
      <w:r>
        <w:rPr>
          <w:rFonts w:ascii="Times New Roman"/>
          <w:b w:val="false"/>
          <w:i w:val="false"/>
          <w:color w:val="000000"/>
          <w:sz w:val="28"/>
        </w:rPr>
        <w:t>
      2) Расчет бюджета развития для сел, поселков, сельских округов:</w:t>
      </w:r>
    </w:p>
    <w:bookmarkEnd w:id="376"/>
    <w:bookmarkStart w:name="z383" w:id="377"/>
    <w:p>
      <w:pPr>
        <w:spacing w:after="0"/>
        <w:ind w:left="0"/>
        <w:jc w:val="both"/>
      </w:pPr>
      <w:r>
        <w:rPr>
          <w:rFonts w:ascii="Times New Roman"/>
          <w:b w:val="false"/>
          <w:i w:val="false"/>
          <w:color w:val="000000"/>
          <w:sz w:val="28"/>
        </w:rPr>
        <w:t>
      ЗБПРi= БРn*Кn,</w:t>
      </w:r>
    </w:p>
    <w:bookmarkEnd w:id="377"/>
    <w:bookmarkStart w:name="z384" w:id="378"/>
    <w:p>
      <w:pPr>
        <w:spacing w:after="0"/>
        <w:ind w:left="0"/>
        <w:jc w:val="both"/>
      </w:pPr>
      <w:r>
        <w:rPr>
          <w:rFonts w:ascii="Times New Roman"/>
          <w:b w:val="false"/>
          <w:i w:val="false"/>
          <w:color w:val="000000"/>
          <w:sz w:val="28"/>
        </w:rPr>
        <w:t>
      Кn = (1+((Оn - Оis)/On), где:</w:t>
      </w:r>
    </w:p>
    <w:bookmarkEnd w:id="378"/>
    <w:bookmarkStart w:name="z385" w:id="379"/>
    <w:p>
      <w:pPr>
        <w:spacing w:after="0"/>
        <w:ind w:left="0"/>
        <w:jc w:val="both"/>
      </w:pPr>
      <w:r>
        <w:rPr>
          <w:rFonts w:ascii="Times New Roman"/>
          <w:b w:val="false"/>
          <w:i w:val="false"/>
          <w:color w:val="000000"/>
          <w:sz w:val="28"/>
        </w:rPr>
        <w:t>
      ЗБПРi – прогнозный объем бюджета развития села, поселка, сельского округа;</w:t>
      </w:r>
    </w:p>
    <w:bookmarkEnd w:id="379"/>
    <w:bookmarkStart w:name="z386" w:id="380"/>
    <w:p>
      <w:pPr>
        <w:spacing w:after="0"/>
        <w:ind w:left="0"/>
        <w:jc w:val="both"/>
      </w:pPr>
      <w:r>
        <w:rPr>
          <w:rFonts w:ascii="Times New Roman"/>
          <w:b w:val="false"/>
          <w:i w:val="false"/>
          <w:color w:val="000000"/>
          <w:sz w:val="28"/>
        </w:rPr>
        <w:t>
      БРn – утвержденный объем бюджета развития n- го направления;</w:t>
      </w:r>
    </w:p>
    <w:bookmarkEnd w:id="380"/>
    <w:bookmarkStart w:name="z387" w:id="381"/>
    <w:p>
      <w:pPr>
        <w:spacing w:after="0"/>
        <w:ind w:left="0"/>
        <w:jc w:val="both"/>
      </w:pPr>
      <w:r>
        <w:rPr>
          <w:rFonts w:ascii="Times New Roman"/>
          <w:b w:val="false"/>
          <w:i w:val="false"/>
          <w:color w:val="000000"/>
          <w:sz w:val="28"/>
        </w:rPr>
        <w:t>
      Оn – фактическая обеспеченность продвинутого села, поселка, сельского округа объектами в соответствии с СРС n- го направления;</w:t>
      </w:r>
    </w:p>
    <w:bookmarkEnd w:id="381"/>
    <w:bookmarkStart w:name="z388" w:id="382"/>
    <w:p>
      <w:pPr>
        <w:spacing w:after="0"/>
        <w:ind w:left="0"/>
        <w:jc w:val="both"/>
      </w:pPr>
      <w:r>
        <w:rPr>
          <w:rFonts w:ascii="Times New Roman"/>
          <w:b w:val="false"/>
          <w:i w:val="false"/>
          <w:color w:val="000000"/>
          <w:sz w:val="28"/>
        </w:rPr>
        <w:t>
      Оis – обеспеченность объектами в соответствии с требованиями СРС отстающего села, поселка, сельского округа;</w:t>
      </w:r>
    </w:p>
    <w:bookmarkEnd w:id="382"/>
    <w:bookmarkStart w:name="z389" w:id="383"/>
    <w:p>
      <w:pPr>
        <w:spacing w:after="0"/>
        <w:ind w:left="0"/>
        <w:jc w:val="both"/>
      </w:pPr>
      <w:r>
        <w:rPr>
          <w:rFonts w:ascii="Times New Roman"/>
          <w:b w:val="false"/>
          <w:i w:val="false"/>
          <w:color w:val="000000"/>
          <w:sz w:val="28"/>
        </w:rPr>
        <w:t>
      Кn – коэффициент наивысшего показателя СРС, n- го направления, который определяет на сколько % нужно дотянуть уровень отстающего села, поселка, сельского округа до продвинутого показывающие высокий уровень развития и активности;</w:t>
      </w:r>
    </w:p>
    <w:bookmarkEnd w:id="383"/>
    <w:bookmarkStart w:name="z390" w:id="384"/>
    <w:p>
      <w:pPr>
        <w:spacing w:after="0"/>
        <w:ind w:left="0"/>
        <w:jc w:val="both"/>
      </w:pPr>
      <w:r>
        <w:rPr>
          <w:rFonts w:ascii="Times New Roman"/>
          <w:b w:val="false"/>
          <w:i w:val="false"/>
          <w:color w:val="000000"/>
          <w:sz w:val="28"/>
        </w:rPr>
        <w:t>
      n- направление отраслей.</w:t>
      </w:r>
    </w:p>
    <w:bookmarkEnd w:id="384"/>
    <w:bookmarkStart w:name="z391" w:id="385"/>
    <w:p>
      <w:pPr>
        <w:spacing w:after="0"/>
        <w:ind w:left="0"/>
        <w:jc w:val="both"/>
      </w:pPr>
      <w:r>
        <w:rPr>
          <w:rFonts w:ascii="Times New Roman"/>
          <w:b w:val="false"/>
          <w:i w:val="false"/>
          <w:color w:val="000000"/>
          <w:sz w:val="28"/>
        </w:rPr>
        <w:t>
      2.1) Расчет бюджета развития для города областного или районного значения:</w:t>
      </w:r>
    </w:p>
    <w:bookmarkEnd w:id="385"/>
    <w:bookmarkStart w:name="z392" w:id="386"/>
    <w:p>
      <w:pPr>
        <w:spacing w:after="0"/>
        <w:ind w:left="0"/>
        <w:jc w:val="both"/>
      </w:pPr>
      <w:r>
        <w:rPr>
          <w:rFonts w:ascii="Times New Roman"/>
          <w:b w:val="false"/>
          <w:i w:val="false"/>
          <w:color w:val="000000"/>
          <w:sz w:val="28"/>
        </w:rPr>
        <w:t>
      ЗБПРi= БРn* Кn,</w:t>
      </w:r>
    </w:p>
    <w:bookmarkEnd w:id="386"/>
    <w:bookmarkStart w:name="z393" w:id="387"/>
    <w:p>
      <w:pPr>
        <w:spacing w:after="0"/>
        <w:ind w:left="0"/>
        <w:jc w:val="both"/>
      </w:pPr>
      <w:r>
        <w:rPr>
          <w:rFonts w:ascii="Times New Roman"/>
          <w:b w:val="false"/>
          <w:i w:val="false"/>
          <w:color w:val="000000"/>
          <w:sz w:val="28"/>
        </w:rPr>
        <w:t>
      Кn= (1+((Оn – Оis)/On), где:</w:t>
      </w:r>
    </w:p>
    <w:bookmarkEnd w:id="387"/>
    <w:bookmarkStart w:name="z394" w:id="388"/>
    <w:p>
      <w:pPr>
        <w:spacing w:after="0"/>
        <w:ind w:left="0"/>
        <w:jc w:val="both"/>
      </w:pPr>
      <w:r>
        <w:rPr>
          <w:rFonts w:ascii="Times New Roman"/>
          <w:b w:val="false"/>
          <w:i w:val="false"/>
          <w:color w:val="000000"/>
          <w:sz w:val="28"/>
        </w:rPr>
        <w:t>
      ЗБПРi -прогнозный объем бюджета развития для города областного или районного значения;</w:t>
      </w:r>
    </w:p>
    <w:bookmarkEnd w:id="388"/>
    <w:bookmarkStart w:name="z395" w:id="389"/>
    <w:p>
      <w:pPr>
        <w:spacing w:after="0"/>
        <w:ind w:left="0"/>
        <w:jc w:val="both"/>
      </w:pPr>
      <w:r>
        <w:rPr>
          <w:rFonts w:ascii="Times New Roman"/>
          <w:b w:val="false"/>
          <w:i w:val="false"/>
          <w:color w:val="000000"/>
          <w:sz w:val="28"/>
        </w:rPr>
        <w:t>
      БРn – утвержденный объем бюджета развития n- го направления;</w:t>
      </w:r>
    </w:p>
    <w:bookmarkEnd w:id="389"/>
    <w:bookmarkStart w:name="z396" w:id="390"/>
    <w:p>
      <w:pPr>
        <w:spacing w:after="0"/>
        <w:ind w:left="0"/>
        <w:jc w:val="both"/>
      </w:pPr>
      <w:r>
        <w:rPr>
          <w:rFonts w:ascii="Times New Roman"/>
          <w:b w:val="false"/>
          <w:i w:val="false"/>
          <w:color w:val="000000"/>
          <w:sz w:val="28"/>
        </w:rPr>
        <w:t>
      Оn - фактическая обеспеченность продвинутого города областного или районного значения объектами в соответствии с СРС n- го направления;</w:t>
      </w:r>
    </w:p>
    <w:bookmarkEnd w:id="390"/>
    <w:bookmarkStart w:name="z397" w:id="391"/>
    <w:p>
      <w:pPr>
        <w:spacing w:after="0"/>
        <w:ind w:left="0"/>
        <w:jc w:val="both"/>
      </w:pPr>
      <w:r>
        <w:rPr>
          <w:rFonts w:ascii="Times New Roman"/>
          <w:b w:val="false"/>
          <w:i w:val="false"/>
          <w:color w:val="000000"/>
          <w:sz w:val="28"/>
        </w:rPr>
        <w:t>
      Оis - обеспеченность объектами в соответствии с требованиями СРС отстающего города областного или районного значения;</w:t>
      </w:r>
    </w:p>
    <w:bookmarkEnd w:id="391"/>
    <w:bookmarkStart w:name="z398" w:id="392"/>
    <w:p>
      <w:pPr>
        <w:spacing w:after="0"/>
        <w:ind w:left="0"/>
        <w:jc w:val="both"/>
      </w:pPr>
      <w:r>
        <w:rPr>
          <w:rFonts w:ascii="Times New Roman"/>
          <w:b w:val="false"/>
          <w:i w:val="false"/>
          <w:color w:val="000000"/>
          <w:sz w:val="28"/>
        </w:rPr>
        <w:t>
      Кn – коэффициент наивысшего показателя СРС, n- го направления который определяет на сколько % нужно дотянуть уровень отстающего района до продвинутого района, показывающие высокий уровень развития и активности;</w:t>
      </w:r>
    </w:p>
    <w:bookmarkEnd w:id="392"/>
    <w:bookmarkStart w:name="z399" w:id="393"/>
    <w:p>
      <w:pPr>
        <w:spacing w:after="0"/>
        <w:ind w:left="0"/>
        <w:jc w:val="both"/>
      </w:pPr>
      <w:r>
        <w:rPr>
          <w:rFonts w:ascii="Times New Roman"/>
          <w:b w:val="false"/>
          <w:i w:val="false"/>
          <w:color w:val="000000"/>
          <w:sz w:val="28"/>
        </w:rPr>
        <w:t>
      n- направление отраслей.</w:t>
      </w:r>
    </w:p>
    <w:bookmarkEnd w:id="393"/>
    <w:bookmarkStart w:name="z400" w:id="394"/>
    <w:p>
      <w:pPr>
        <w:spacing w:after="0"/>
        <w:ind w:left="0"/>
        <w:jc w:val="both"/>
      </w:pPr>
      <w:r>
        <w:rPr>
          <w:rFonts w:ascii="Times New Roman"/>
          <w:b w:val="false"/>
          <w:i w:val="false"/>
          <w:color w:val="000000"/>
          <w:sz w:val="28"/>
        </w:rPr>
        <w:t>
      2.2) Общий прогнозный объем бюджета развития для области:</w:t>
      </w:r>
    </w:p>
    <w:bookmarkEnd w:id="394"/>
    <w:bookmarkStart w:name="z401" w:id="395"/>
    <w:p>
      <w:pPr>
        <w:spacing w:after="0"/>
        <w:ind w:left="0"/>
        <w:jc w:val="both"/>
      </w:pPr>
      <w:r>
        <w:rPr>
          <w:rFonts w:ascii="Times New Roman"/>
          <w:b w:val="false"/>
          <w:i w:val="false"/>
          <w:color w:val="000000"/>
          <w:sz w:val="28"/>
        </w:rPr>
        <w:t>
      БРv = ЗБПРi1+…… ЗБПРi2, где:</w:t>
      </w:r>
    </w:p>
    <w:bookmarkEnd w:id="395"/>
    <w:bookmarkStart w:name="z402" w:id="396"/>
    <w:p>
      <w:pPr>
        <w:spacing w:after="0"/>
        <w:ind w:left="0"/>
        <w:jc w:val="both"/>
      </w:pPr>
      <w:r>
        <w:rPr>
          <w:rFonts w:ascii="Times New Roman"/>
          <w:b w:val="false"/>
          <w:i w:val="false"/>
          <w:color w:val="000000"/>
          <w:sz w:val="28"/>
        </w:rPr>
        <w:t>
      БРv - общий прогнозный объем бюджета развития для области;</w:t>
      </w:r>
    </w:p>
    <w:bookmarkEnd w:id="396"/>
    <w:bookmarkStart w:name="z403" w:id="397"/>
    <w:p>
      <w:pPr>
        <w:spacing w:after="0"/>
        <w:ind w:left="0"/>
        <w:jc w:val="both"/>
      </w:pPr>
      <w:r>
        <w:rPr>
          <w:rFonts w:ascii="Times New Roman"/>
          <w:b w:val="false"/>
          <w:i w:val="false"/>
          <w:color w:val="000000"/>
          <w:sz w:val="28"/>
        </w:rPr>
        <w:t>
      ЗБПРi1 -прогнозный объем бюджета развития города областного или районного значения;</w:t>
      </w:r>
    </w:p>
    <w:bookmarkEnd w:id="397"/>
    <w:bookmarkStart w:name="z404" w:id="398"/>
    <w:p>
      <w:pPr>
        <w:spacing w:after="0"/>
        <w:ind w:left="0"/>
        <w:jc w:val="both"/>
      </w:pPr>
      <w:r>
        <w:rPr>
          <w:rFonts w:ascii="Times New Roman"/>
          <w:b w:val="false"/>
          <w:i w:val="false"/>
          <w:color w:val="000000"/>
          <w:sz w:val="28"/>
        </w:rPr>
        <w:t>
      ЗБПРi2 -прогнозный объем бюджета развития села, поселка, сельского округа.</w:t>
      </w:r>
    </w:p>
    <w:bookmarkEnd w:id="3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