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61b1" w14:textId="b436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2 октября 2019 года № 213 "Об утверждении Правил реализации механизмов стабилизации цен на социально значимые продовольственные товары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февраля 2025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значимые продовольственные товары в Мангистауской области" (зарегистрирован в Реестре государственной регистрации нормативных правовых актов под № 4002)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реализации механизмов стабилизации цен на социально значимые продовольственные товары в Мангистауской области, утверждҰнных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 и 6)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вопросам предпринимательства и торговли"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пункта 1 статьи 6 Закона.";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расчҰта после поставки продукции.";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"15-2. Объем социально значимых продовольственных товаров, приобретаемых в рамках форвардных договоров, формируется до 50 процентов от трҰхмесячной потребности населения (городского или общего) области, города республиканского значения, столицы на основе регионального спроса в соответствии с решением Комиссии.";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15-8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"15-8. Особенности (детали) реализации механизмов стабилизации цен на социально значимые продовольственные товары регламентируются настоящими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утверждҰнного приказом Заместителя Премьер-Министра – Министра торговли и интеграции Республики Казахстан от 11 мая 2023 года № 166-НҚ (зарегистрирован в Реестре государственной регистрации нормативных правовых актов под № 32474).";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22-1 и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Социально значимые продовольственные товары, приобретаемые в региональные стабилизационные фонды продовольственных товаров, должны соответствовать требованиям технических регламентов.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товаропроизводителей, перерабатывающих предприятий, оптовых поставщиков (дистрибьюторов), специализирующихся на реализации продовольственных товаров.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товаропроизводитель (перерабатывающее предприятие, оптовый поставщик (дистрибьютор), специализирующий на реализации продовольственных товаров) признается финансово устойчивым, если он соответствует в совокупности условиям по отсутствию просроченной задолженности по налогам и другим обязательным платежам в бюджет, обязательным пенсионным взносам в единый накопительный пенсионный фонд, а также по кредитам (займам), предоставленным банками второго уровня, организациями, осуществляющими отдельные виды банковских операций, и неисполненных обязательств перед специализированной организацией, а также неисполненных обязательств по исполнительным документам, ограничений и обременений на имущество субъекта предпринимательства.".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