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a90b" w14:textId="789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Кыраш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Кыраш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74 019,0 тысяч тенге,в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6 417,0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поступления- 140,0 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–67 602,0тысяч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74 019,0тысяч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2026год передаваемый из районного бюджета в бюджет сельского округа 67 518,0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№493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№493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