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31b3" w14:textId="5883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Жалагашского района от 30 ноября 2021 года № 260 "Об утверждении Правил предоставления коммунальных услуг в Жалагашском районе"</w:t>
      </w:r>
    </w:p>
    <w:p>
      <w:pPr>
        <w:spacing w:after="0"/>
        <w:ind w:left="0"/>
        <w:jc w:val="both"/>
      </w:pPr>
      <w:r>
        <w:rPr>
          <w:rFonts w:ascii="Times New Roman"/>
          <w:b w:val="false"/>
          <w:i w:val="false"/>
          <w:color w:val="000000"/>
          <w:sz w:val="28"/>
        </w:rPr>
        <w:t>Постановление от 18.11.2025 №205, Акимат Жалагашского района</w:t>
      </w:r>
    </w:p>
    <w:p>
      <w:pPr>
        <w:spacing w:after="0"/>
        <w:ind w:left="0"/>
        <w:jc w:val="both"/>
      </w:pPr>
      <w:bookmarkStart w:name="z4" w:id="0"/>
      <w:r>
        <w:rPr>
          <w:rFonts w:ascii="Times New Roman"/>
          <w:b w:val="false"/>
          <w:i w:val="false"/>
          <w:color w:val="000000"/>
          <w:sz w:val="28"/>
        </w:rPr>
        <w:t>
      Акимат Жалагашского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Жалагашского района от 30 ноября 2021 года № 260 "Об утверждении Правил предоставления коммунальных услуг в Жалагашском районе"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коммунальных услуг в Жалагашском районе,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 w:id="1"/>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
    <w:bookmarkStart w:name="z10" w:id="2"/>
    <w:p>
      <w:pPr>
        <w:spacing w:after="0"/>
        <w:ind w:left="0"/>
        <w:jc w:val="both"/>
      </w:pPr>
      <w:r>
        <w:rPr>
          <w:rFonts w:ascii="Times New Roman"/>
          <w:b w:val="false"/>
          <w:i w:val="false"/>
          <w:color w:val="000000"/>
          <w:sz w:val="28"/>
        </w:rPr>
        <w:t>
      дополнить подпунктами 1-1) и 1-2) следующего содержания:</w:t>
      </w:r>
    </w:p>
    <w:bookmarkEnd w:id="2"/>
    <w:bookmarkStart w:name="z11" w:id="3"/>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3"/>
    <w:bookmarkStart w:name="z12" w:id="4"/>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4"/>
    <w:bookmarkStart w:name="z13" w:id="5"/>
    <w:p>
      <w:pPr>
        <w:spacing w:after="0"/>
        <w:ind w:left="0"/>
        <w:jc w:val="both"/>
      </w:pPr>
      <w:r>
        <w:rPr>
          <w:rFonts w:ascii="Times New Roman"/>
          <w:b w:val="false"/>
          <w:i w:val="false"/>
          <w:color w:val="000000"/>
          <w:sz w:val="28"/>
        </w:rPr>
        <w:t>
      дополнить подпунктами 9-1) и 9-2) следующего содержания: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Start w:name="z15" w:id="6"/>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6"/>
    <w:bookmarkStart w:name="z16" w:id="7"/>
    <w:p>
      <w:pPr>
        <w:spacing w:after="0"/>
        <w:ind w:left="0"/>
        <w:jc w:val="both"/>
      </w:pPr>
      <w:r>
        <w:rPr>
          <w:rFonts w:ascii="Times New Roman"/>
          <w:b w:val="false"/>
          <w:i w:val="false"/>
          <w:color w:val="000000"/>
          <w:sz w:val="28"/>
        </w:rPr>
        <w:t>
      подпункты 13) и 14) изложить в следующей редакции:</w:t>
      </w:r>
    </w:p>
    <w:bookmarkEnd w:id="7"/>
    <w:bookmarkStart w:name="z17" w:id="8"/>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8"/>
    <w:bookmarkStart w:name="z18" w:id="9"/>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9"/>
    <w:bookmarkStart w:name="z19" w:id="10"/>
    <w:p>
      <w:pPr>
        <w:spacing w:after="0"/>
        <w:ind w:left="0"/>
        <w:jc w:val="both"/>
      </w:pPr>
      <w:r>
        <w:rPr>
          <w:rFonts w:ascii="Times New Roman"/>
          <w:b w:val="false"/>
          <w:i w:val="false"/>
          <w:color w:val="000000"/>
          <w:sz w:val="28"/>
        </w:rPr>
        <w:t>
      дополнить подпунктом 15-1) следующего содержания:</w:t>
      </w:r>
    </w:p>
    <w:bookmarkEnd w:id="10"/>
    <w:bookmarkStart w:name="z20" w:id="11"/>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11"/>
    <w:bookmarkStart w:name="z21" w:id="12"/>
    <w:p>
      <w:pPr>
        <w:spacing w:after="0"/>
        <w:ind w:left="0"/>
        <w:jc w:val="both"/>
      </w:pPr>
      <w:r>
        <w:rPr>
          <w:rFonts w:ascii="Times New Roman"/>
          <w:b w:val="false"/>
          <w:i w:val="false"/>
          <w:color w:val="000000"/>
          <w:sz w:val="28"/>
        </w:rPr>
        <w:t>
      дополнить подпунктами 18-1) и 18-2) следующего содержания:</w:t>
      </w:r>
    </w:p>
    <w:bookmarkEnd w:id="12"/>
    <w:bookmarkStart w:name="z22" w:id="13"/>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13"/>
    <w:bookmarkStart w:name="z23" w:id="14"/>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14"/>
    <w:bookmarkStart w:name="z24" w:id="15"/>
    <w:p>
      <w:pPr>
        <w:spacing w:after="0"/>
        <w:ind w:left="0"/>
        <w:jc w:val="both"/>
      </w:pPr>
      <w:r>
        <w:rPr>
          <w:rFonts w:ascii="Times New Roman"/>
          <w:b w:val="false"/>
          <w:i w:val="false"/>
          <w:color w:val="000000"/>
          <w:sz w:val="28"/>
        </w:rPr>
        <w:t>
      подпункт 20) изложить в следующей редакции:</w:t>
      </w:r>
    </w:p>
    <w:bookmarkEnd w:id="15"/>
    <w:bookmarkStart w:name="z25" w:id="16"/>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16"/>
    <w:bookmarkStart w:name="z26" w:id="17"/>
    <w:p>
      <w:pPr>
        <w:spacing w:after="0"/>
        <w:ind w:left="0"/>
        <w:jc w:val="both"/>
      </w:pPr>
      <w:r>
        <w:rPr>
          <w:rFonts w:ascii="Times New Roman"/>
          <w:b w:val="false"/>
          <w:i w:val="false"/>
          <w:color w:val="000000"/>
          <w:sz w:val="28"/>
        </w:rPr>
        <w:t>
      пункт 4 изложить в следующей редакции:</w:t>
      </w:r>
    </w:p>
    <w:bookmarkEnd w:id="17"/>
    <w:bookmarkStart w:name="z27" w:id="18"/>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8"/>
    <w:bookmarkStart w:name="z28" w:id="19"/>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19"/>
    <w:bookmarkStart w:name="z29" w:id="20"/>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20"/>
    <w:bookmarkStart w:name="z30" w:id="2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21"/>
    <w:bookmarkStart w:name="z31" w:id="2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3" w:id="23"/>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24"/>
    <w:bookmarkStart w:name="z36" w:id="25"/>
    <w:p>
      <w:pPr>
        <w:spacing w:after="0"/>
        <w:ind w:left="0"/>
        <w:jc w:val="both"/>
      </w:pPr>
      <w:r>
        <w:rPr>
          <w:rFonts w:ascii="Times New Roman"/>
          <w:b w:val="false"/>
          <w:i w:val="false"/>
          <w:color w:val="000000"/>
          <w:sz w:val="28"/>
        </w:rPr>
        <w:t>
      дополнить пунктом 11-1 следующего содержания:</w:t>
      </w:r>
    </w:p>
    <w:bookmarkEnd w:id="25"/>
    <w:bookmarkStart w:name="z37" w:id="26"/>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27"/>
    <w:bookmarkStart w:name="z40" w:id="28"/>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w:t>
      </w:r>
    </w:p>
    <w:bookmarkStart w:name="z42" w:id="29"/>
    <w:p>
      <w:pPr>
        <w:spacing w:after="0"/>
        <w:ind w:left="0"/>
        <w:jc w:val="both"/>
      </w:pPr>
      <w:r>
        <w:rPr>
          <w:rFonts w:ascii="Times New Roman"/>
          <w:b w:val="false"/>
          <w:i w:val="false"/>
          <w:color w:val="000000"/>
          <w:sz w:val="28"/>
        </w:rPr>
        <w:t>
      дополнить подпунктами 9) и 10) следующего содержания:</w:t>
      </w:r>
    </w:p>
    <w:bookmarkEnd w:id="29"/>
    <w:bookmarkStart w:name="z43" w:id="30"/>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30"/>
    <w:bookmarkStart w:name="z44" w:id="31"/>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7" w:id="32"/>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49" w:id="33"/>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предусмотренным законодательством Республики Казахстан;";</w:t>
      </w:r>
    </w:p>
    <w:bookmarkEnd w:id="33"/>
    <w:bookmarkStart w:name="z50" w:id="34"/>
    <w:p>
      <w:pPr>
        <w:spacing w:after="0"/>
        <w:ind w:left="0"/>
        <w:jc w:val="both"/>
      </w:pPr>
      <w:r>
        <w:rPr>
          <w:rFonts w:ascii="Times New Roman"/>
          <w:b w:val="false"/>
          <w:i w:val="false"/>
          <w:color w:val="000000"/>
          <w:sz w:val="28"/>
        </w:rPr>
        <w:t>
      дополнить подпунктом 10) следующего содержания:</w:t>
      </w:r>
    </w:p>
    <w:bookmarkEnd w:id="34"/>
    <w:bookmarkStart w:name="z51" w:id="35"/>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53" w:id="36"/>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36"/>
    <w:bookmarkStart w:name="z54" w:id="37"/>
    <w:p>
      <w:pPr>
        <w:spacing w:after="0"/>
        <w:ind w:left="0"/>
        <w:jc w:val="both"/>
      </w:pPr>
      <w:r>
        <w:rPr>
          <w:rFonts w:ascii="Times New Roman"/>
          <w:b w:val="false"/>
          <w:i w:val="false"/>
          <w:color w:val="000000"/>
          <w:sz w:val="28"/>
        </w:rPr>
        <w:t>
      дополнить пунктами 23-1, 23-2 и 23-3 следующего содержания:</w:t>
      </w:r>
    </w:p>
    <w:bookmarkEnd w:id="37"/>
    <w:bookmarkStart w:name="z55" w:id="38"/>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38"/>
    <w:bookmarkStart w:name="z56" w:id="39"/>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39"/>
    <w:bookmarkStart w:name="z57" w:id="40"/>
    <w:p>
      <w:pPr>
        <w:spacing w:after="0"/>
        <w:ind w:left="0"/>
        <w:jc w:val="both"/>
      </w:pPr>
      <w:r>
        <w:rPr>
          <w:rFonts w:ascii="Times New Roman"/>
          <w:b w:val="false"/>
          <w:i w:val="false"/>
          <w:color w:val="000000"/>
          <w:sz w:val="28"/>
        </w:rPr>
        <w:t>
      23-3. В случае несвоевременного перечисления денежных средств со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59" w:id="41"/>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61" w:id="42"/>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42"/>
    <w:bookmarkStart w:name="z62" w:id="43"/>
    <w:p>
      <w:pPr>
        <w:spacing w:after="0"/>
        <w:ind w:left="0"/>
        <w:jc w:val="both"/>
      </w:pPr>
      <w:r>
        <w:rPr>
          <w:rFonts w:ascii="Times New Roman"/>
          <w:b w:val="false"/>
          <w:i w:val="false"/>
          <w:color w:val="000000"/>
          <w:sz w:val="28"/>
        </w:rPr>
        <w:t>
      дополнить главой 4-1 следующего содержания:</w:t>
      </w:r>
    </w:p>
    <w:bookmarkEnd w:id="43"/>
    <w:bookmarkStart w:name="z63" w:id="44"/>
    <w:p>
      <w:pPr>
        <w:spacing w:after="0"/>
        <w:ind w:left="0"/>
        <w:jc w:val="both"/>
      </w:pPr>
      <w:r>
        <w:rPr>
          <w:rFonts w:ascii="Times New Roman"/>
          <w:b w:val="false"/>
          <w:i w:val="false"/>
          <w:color w:val="000000"/>
          <w:sz w:val="28"/>
        </w:rPr>
        <w:t>
      "Глава 4-1. Требования и порядок работы ЕРЦ</w:t>
      </w:r>
    </w:p>
    <w:bookmarkEnd w:id="44"/>
    <w:bookmarkStart w:name="z64" w:id="45"/>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45"/>
    <w:bookmarkStart w:name="z65" w:id="46"/>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46"/>
    <w:bookmarkStart w:name="z66" w:id="47"/>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47"/>
    <w:bookmarkStart w:name="z67" w:id="48"/>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48"/>
    <w:bookmarkStart w:name="z68" w:id="49"/>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49"/>
    <w:bookmarkStart w:name="z69" w:id="50"/>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надлежащее выполнение функций в соответствии с установленными требованиями.</w:t>
      </w:r>
    </w:p>
    <w:bookmarkEnd w:id="50"/>
    <w:bookmarkStart w:name="z70" w:id="51"/>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51"/>
    <w:bookmarkStart w:name="z71" w:id="52"/>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52"/>
    <w:bookmarkStart w:name="z72" w:id="53"/>
    <w:p>
      <w:pPr>
        <w:spacing w:after="0"/>
        <w:ind w:left="0"/>
        <w:jc w:val="both"/>
      </w:pPr>
      <w:r>
        <w:rPr>
          <w:rFonts w:ascii="Times New Roman"/>
          <w:b w:val="false"/>
          <w:i w:val="false"/>
          <w:color w:val="000000"/>
          <w:sz w:val="28"/>
        </w:rPr>
        <w:t>
      31-9. В случае выявления несоответствий ЕРЦ инициирует:</w:t>
      </w:r>
    </w:p>
    <w:bookmarkEnd w:id="53"/>
    <w:bookmarkStart w:name="z73" w:id="54"/>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54"/>
    <w:bookmarkStart w:name="z74" w:id="55"/>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55"/>
    <w:bookmarkStart w:name="z75" w:id="56"/>
    <w:p>
      <w:pPr>
        <w:spacing w:after="0"/>
        <w:ind w:left="0"/>
        <w:jc w:val="both"/>
      </w:pPr>
      <w:r>
        <w:rPr>
          <w:rFonts w:ascii="Times New Roman"/>
          <w:b w:val="false"/>
          <w:i w:val="false"/>
          <w:color w:val="000000"/>
          <w:sz w:val="28"/>
        </w:rPr>
        <w:t>
      3) инициировать корректировку соответствующего счета.</w:t>
      </w:r>
    </w:p>
    <w:bookmarkEnd w:id="56"/>
    <w:bookmarkStart w:name="z76" w:id="57"/>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w:t>
      </w:r>
    </w:p>
    <w:bookmarkEnd w:id="57"/>
    <w:bookmarkStart w:name="z77" w:id="58"/>
    <w:p>
      <w:pPr>
        <w:spacing w:after="0"/>
        <w:ind w:left="0"/>
        <w:jc w:val="both"/>
      </w:pPr>
      <w:r>
        <w:rPr>
          <w:rFonts w:ascii="Times New Roman"/>
          <w:b w:val="false"/>
          <w:i w:val="false"/>
          <w:color w:val="000000"/>
          <w:sz w:val="28"/>
        </w:rPr>
        <w:t>
      ЕРЦ обязан:</w:t>
      </w:r>
    </w:p>
    <w:bookmarkEnd w:id="58"/>
    <w:bookmarkStart w:name="z78" w:id="59"/>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59"/>
    <w:bookmarkStart w:name="z79" w:id="60"/>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60"/>
    <w:bookmarkStart w:name="z80" w:id="61"/>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61"/>
    <w:bookmarkStart w:name="z81" w:id="62"/>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62"/>
    <w:bookmarkStart w:name="z82" w:id="63"/>
    <w:p>
      <w:pPr>
        <w:spacing w:after="0"/>
        <w:ind w:left="0"/>
        <w:jc w:val="both"/>
      </w:pPr>
      <w:r>
        <w:rPr>
          <w:rFonts w:ascii="Times New Roman"/>
          <w:b w:val="false"/>
          <w:i w:val="false"/>
          <w:color w:val="000000"/>
          <w:sz w:val="28"/>
        </w:rPr>
        <w:t>
      31-12. Требования к ЕРЦ:</w:t>
      </w:r>
    </w:p>
    <w:bookmarkEnd w:id="63"/>
    <w:bookmarkStart w:name="z83" w:id="64"/>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64"/>
    <w:bookmarkStart w:name="z84" w:id="65"/>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65"/>
    <w:bookmarkStart w:name="z85" w:id="66"/>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66"/>
    <w:bookmarkStart w:name="z86" w:id="67"/>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67"/>
    <w:bookmarkStart w:name="z87" w:id="68"/>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68"/>
    <w:bookmarkStart w:name="z88" w:id="69"/>
    <w:p>
      <w:pPr>
        <w:spacing w:after="0"/>
        <w:ind w:left="0"/>
        <w:jc w:val="both"/>
      </w:pPr>
      <w:r>
        <w:rPr>
          <w:rFonts w:ascii="Times New Roman"/>
          <w:b w:val="false"/>
          <w:i w:val="false"/>
          <w:color w:val="000000"/>
          <w:sz w:val="28"/>
        </w:rPr>
        <w:t>
      31-13. Функции ЕРЦ:</w:t>
      </w:r>
    </w:p>
    <w:bookmarkEnd w:id="69"/>
    <w:bookmarkStart w:name="z89" w:id="70"/>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70"/>
    <w:bookmarkStart w:name="z90" w:id="71"/>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71"/>
    <w:bookmarkStart w:name="z91" w:id="72"/>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72"/>
    <w:bookmarkStart w:name="z92" w:id="73"/>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73"/>
    <w:bookmarkStart w:name="z93" w:id="74"/>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74"/>
    <w:bookmarkStart w:name="z94" w:id="75"/>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75"/>
    <w:bookmarkStart w:name="z95" w:id="76"/>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76"/>
    <w:bookmarkStart w:name="z96" w:id="77"/>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77"/>
    <w:bookmarkStart w:name="z97" w:id="78"/>
    <w:p>
      <w:pPr>
        <w:spacing w:after="0"/>
        <w:ind w:left="0"/>
        <w:jc w:val="both"/>
      </w:pPr>
      <w:r>
        <w:rPr>
          <w:rFonts w:ascii="Times New Roman"/>
          <w:b w:val="false"/>
          <w:i w:val="false"/>
          <w:color w:val="000000"/>
          <w:sz w:val="28"/>
        </w:rPr>
        <w:t>
      31-14. Оценка результативности деятельности ЕРЦ:</w:t>
      </w:r>
    </w:p>
    <w:bookmarkEnd w:id="78"/>
    <w:bookmarkStart w:name="z98" w:id="79"/>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79"/>
    <w:bookmarkStart w:name="z99" w:id="80"/>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80"/>
    <w:bookmarkStart w:name="z100" w:id="81"/>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81"/>
    <w:bookmarkStart w:name="z101" w:id="82"/>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82"/>
    <w:bookmarkStart w:name="z102" w:id="83"/>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83"/>
    <w:bookmarkStart w:name="z103" w:id="84"/>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84"/>
    <w:bookmarkStart w:name="z104" w:id="85"/>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85"/>
    <w:bookmarkStart w:name="z105" w:id="86"/>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счетов;</w:t>
      </w:r>
    </w:p>
    <w:bookmarkEnd w:id="86"/>
    <w:bookmarkStart w:name="z106" w:id="87"/>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87"/>
    <w:bookmarkStart w:name="z107" w:id="88"/>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88"/>
    <w:bookmarkStart w:name="z108" w:id="89"/>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89"/>
    <w:bookmarkStart w:name="z109" w:id="90"/>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11" w:id="9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указываются:</w:t>
      </w:r>
    </w:p>
    <w:bookmarkEnd w:id="91"/>
    <w:bookmarkStart w:name="z112" w:id="9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92"/>
    <w:bookmarkStart w:name="z113" w:id="93"/>
    <w:p>
      <w:pPr>
        <w:spacing w:after="0"/>
        <w:ind w:left="0"/>
        <w:jc w:val="both"/>
      </w:pPr>
      <w:r>
        <w:rPr>
          <w:rFonts w:ascii="Times New Roman"/>
          <w:b w:val="false"/>
          <w:i w:val="false"/>
          <w:color w:val="000000"/>
          <w:sz w:val="28"/>
        </w:rPr>
        <w:t>
      2) характер ухудшения качества коммунальных услуг;</w:t>
      </w:r>
    </w:p>
    <w:bookmarkEnd w:id="93"/>
    <w:bookmarkStart w:name="z114" w:id="9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94"/>
    <w:bookmarkStart w:name="z115" w:id="9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95"/>
    <w:bookmarkStart w:name="z116" w:id="9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96"/>
    <w:bookmarkStart w:name="z117" w:id="9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подписывают потребитель и не менее двух человек, в том числе: член совета дома, председатель объединения собственников имущества или субъект управления объектом кондоминиума либо все собственники квартир, нежилых помещений, при непосредственном совместном управлении и направляются поставщику.</w:t>
      </w:r>
    </w:p>
    <w:bookmarkEnd w:id="97"/>
    <w:bookmarkStart w:name="z118" w:id="9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98"/>
    <w:bookmarkStart w:name="z119" w:id="9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99"/>
    <w:bookmarkStart w:name="z120" w:id="10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0"/>
    <w:bookmarkStart w:name="z121" w:id="10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не менее из трех человек:</w:t>
      </w:r>
    </w:p>
    <w:bookmarkEnd w:id="101"/>
    <w:bookmarkStart w:name="z122" w:id="10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02"/>
    <w:bookmarkStart w:name="z123" w:id="10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03"/>
    <w:bookmarkStart w:name="z124" w:id="104"/>
    <w:p>
      <w:pPr>
        <w:spacing w:after="0"/>
        <w:ind w:left="0"/>
        <w:jc w:val="both"/>
      </w:pPr>
      <w:r>
        <w:rPr>
          <w:rFonts w:ascii="Times New Roman"/>
          <w:b w:val="false"/>
          <w:i w:val="false"/>
          <w:color w:val="000000"/>
          <w:sz w:val="28"/>
        </w:rPr>
        <w:t>
      2. Коммунальному государственному учреждению "Жалагашский районный отдел жилищно-коммунального хозяйства, пассажирского транспорта и автомобильных дорог" в установленном законодательством порядке обеспечить:</w:t>
      </w:r>
    </w:p>
    <w:bookmarkEnd w:id="104"/>
    <w:bookmarkStart w:name="z125" w:id="105"/>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Кызылординской области для официального опубликования и включения в Эталонный контрольный банк нормативных правовых актов Республики Казахстан;</w:t>
      </w:r>
    </w:p>
    <w:bookmarkEnd w:id="105"/>
    <w:bookmarkStart w:name="z126" w:id="106"/>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Жалагашского района после его официального опубликования.</w:t>
      </w:r>
    </w:p>
    <w:bookmarkEnd w:id="106"/>
    <w:bookmarkStart w:name="z127" w:id="10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Жалагашского района.</w:t>
      </w:r>
    </w:p>
    <w:bookmarkEnd w:id="107"/>
    <w:bookmarkStart w:name="z128" w:id="10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Жалагашского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