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cdb0" w14:textId="48cc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Кармакшы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2025 года № 368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Кармакшы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92 654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5 670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86 956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92 654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2026 году объем бюджетной субвенций, передаваемый из районного бюджета в бюджет сельского округа Кармакшы установлен в размере 84 019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2027 году объем бюджетной субвенций, передаваемый из районного бюджета в бюджет сельского округа Кармакшы установлен в размере 85 117 тысяч тенге.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2028 году объем бюджетной субвенций, передаваемый из районного бюджета в бюджет сельского округа Кармакшы установлен в размере 85 902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сельского округа Кармакшы на 2026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трансферты, предусмотренные в бюджете сельского округа Кармакшы на 2027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целевые трансферты, предусмотренные в бюджете сельского округа Кармакшы на 2028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№368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Кармакшы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№368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Кармакшы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№368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Кармакшы на 2028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№368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Кармакшы на 2026 год за счет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для повышения квалификации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№368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Кармакшы на 2027 год за счет районного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№368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Кармакшы на 2028 год за счет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