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9c8d" w14:textId="1fc9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Иркол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Иркол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73 951 тысяч тенге, в том числе: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4 568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69 383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74 018,1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-67,1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67,1 тысяч тенге;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67,1 мың теңге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05.05.2026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Иркол установлен в размере 63 684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Иркол установлен в размере 64 485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Иркол установлен в размере 64 927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Иркол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Иркол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Иркол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возврат неиспользованных (недоиспользованных) целевых трансфертов, выделенных из районного бюджета в 2025 году в районный бюджет в сумме 0,1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Кармакшинского районного маслихата Кызылординской области от 05.05.2026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№359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2026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05.05.2026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№359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359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2026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05.05.2026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в сельском округе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359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2027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359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2028 год за счет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