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98e1" w14:textId="2bc9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Дауылколь на 2025-2027 годы" от 26 декабря 2024 года №242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11 декабря 2025 года № 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242 "О бюджете сельского округа Дауылколь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132 465,4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6 706,9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344,1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125 414,4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132 846,9 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№242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№242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Дауылколь на 2025 год за счет районного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мотопомпы для тушения пожара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рабочий проект светодиодными электрическими освещениями улицы Н.Жанаева села Турмагамбет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необходимых товаров для системы отопления сельского клуба имени Куандыка Бурлибаева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ущерба истцу в соответствии с решением суда сельскому клубу имени Куандыка Бурлибаева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ЛЭД экрана сельскому клубу имени Куандыка Бурлибаева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