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c270" w14:textId="27dc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Дауылколь на 2025-2027 годы" от 26 декабря 2024 года №242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сентября 2025 года № 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242 "О бюджете сельского округа Дауылколь на 2025-2027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Дауылколь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121 012,4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6 706,9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344,1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113 961,4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121 393,9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-381,5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381,5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381,5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3-1, 3-2, 3-3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возврат неиспользованных (недоиспользованных) целевых трансфертов, выделенных из областного бюджета в 2024 году в районный бюджет в сумме 0,1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Предусмотреть возврат неиспользованных (недоиспользованных) целевых трансфертов, выделенных из районного бюджета в 2024 году в районный бюджет в сумме 300,8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Утвердить целевые трансферты, предусмотренные в бюджете сельского округа Дауылколь на 2025 год за счет районного бюджета согласно приложению 5.";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№242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242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Дауылколь на 2025 год за счет районного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мотопомпы для тушения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рабочий проект светодиодными электрическими освещениями улицы Н.Жанаева села Турмагамбет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необходимых товаров для системы отопления сельского клуба имени Куандыка Бурлибаева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