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49c8" w14:textId="1ef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Аральск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Аральск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492 122 тысяч тенге;</w:t>
      </w:r>
    </w:p>
    <w:bookmarkEnd w:id="1"/>
    <w:bookmarkStart w:name="z4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399 665 тысяч тенге;</w:t>
      </w:r>
    </w:p>
    <w:bookmarkEnd w:id="2"/>
    <w:bookmarkStart w:name="z4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16 457 тысяч тенге;</w:t>
      </w:r>
    </w:p>
    <w:bookmarkEnd w:id="3"/>
    <w:bookmarkStart w:name="z4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76 000 тысяч тенге;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544 322 тысяч тенге;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- 52 213,8 тысяч тенге;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52 213,8 тысяч тенге;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52 200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27.02.2026 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от "23" декабря 2025 года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27.02.2026 </w:t>
      </w:r>
      <w:r>
        <w:rPr>
          <w:rFonts w:ascii="Times New Roman"/>
          <w:b w:val="false"/>
          <w:i w:val="false"/>
          <w:color w:val="ff0000"/>
          <w:sz w:val="28"/>
        </w:rPr>
        <w:t>№ 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от "23" декабря 2025 года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2027 год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от "23" декабря 2025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Аральск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2028 год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