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341d" w14:textId="590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городу Сарани и поселку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ноября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4% до 2 % к объекту налогообложения за отчетный налоговый период по городу Сарани и поселку Актас.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