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11ea5" w14:textId="1411e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Плана по управлению пастбищами по городу Балхаш и поселков Саяк, Гульшат и их использованию на 2026-2031 годы</w:t>
      </w:r>
    </w:p>
    <w:p>
      <w:pPr>
        <w:spacing w:after="0"/>
        <w:ind w:left="0"/>
        <w:jc w:val="both"/>
      </w:pPr>
      <w:r>
        <w:rPr>
          <w:rFonts w:ascii="Times New Roman"/>
          <w:b w:val="false"/>
          <w:i w:val="false"/>
          <w:color w:val="000000"/>
          <w:sz w:val="28"/>
        </w:rPr>
        <w:t>Решение Балхашского городского маслихата Карагандинской области от 23 декабря 2025 года № 26/215</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20 февраля 2017 года "О пастбищах",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24 апреля 2017 года № 173 "Об утверждении Правил рационального использования пастбищ" (зарегистрированный в Реестре государственной регистрации нормативных правовых актов за № 15090), городской маслихат РЕШИЛ:</w:t>
      </w:r>
    </w:p>
    <w:bookmarkEnd w:id="0"/>
    <w:bookmarkStart w:name="z5" w:id="1"/>
    <w:p>
      <w:pPr>
        <w:spacing w:after="0"/>
        <w:ind w:left="0"/>
        <w:jc w:val="both"/>
      </w:pPr>
      <w:r>
        <w:rPr>
          <w:rFonts w:ascii="Times New Roman"/>
          <w:b w:val="false"/>
          <w:i w:val="false"/>
          <w:color w:val="000000"/>
          <w:sz w:val="28"/>
        </w:rPr>
        <w:t>
      1. Утвердить прилагаемый План по управлению пастбищами по городу Балхаш и поселков Саяк, Гульшат и их использованию на 2026-2031 годы.</w:t>
      </w:r>
    </w:p>
    <w:bookmarkEnd w:id="1"/>
    <w:bookmarkStart w:name="z6"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городского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А.Муслымов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w:t>
            </w:r>
            <w:r>
              <w:br/>
            </w:r>
            <w:r>
              <w:rPr>
                <w:rFonts w:ascii="Times New Roman"/>
                <w:b w:val="false"/>
                <w:i w:val="false"/>
                <w:color w:val="000000"/>
                <w:sz w:val="20"/>
              </w:rPr>
              <w:t>Балхашского городского маслихата</w:t>
            </w:r>
            <w:r>
              <w:br/>
            </w:r>
            <w:r>
              <w:rPr>
                <w:rFonts w:ascii="Times New Roman"/>
                <w:b w:val="false"/>
                <w:i w:val="false"/>
                <w:color w:val="000000"/>
                <w:sz w:val="20"/>
              </w:rPr>
              <w:t>№ 26/215</w:t>
            </w:r>
            <w:r>
              <w:br/>
            </w:r>
            <w:r>
              <w:rPr>
                <w:rFonts w:ascii="Times New Roman"/>
                <w:b w:val="false"/>
                <w:i w:val="false"/>
                <w:color w:val="000000"/>
                <w:sz w:val="20"/>
              </w:rPr>
              <w:t>от 23 декабря 2025г.</w:t>
            </w:r>
          </w:p>
        </w:tc>
      </w:tr>
    </w:tbl>
    <w:bookmarkStart w:name="z9" w:id="3"/>
    <w:p>
      <w:pPr>
        <w:spacing w:after="0"/>
        <w:ind w:left="0"/>
        <w:jc w:val="left"/>
      </w:pPr>
      <w:r>
        <w:rPr>
          <w:rFonts w:ascii="Times New Roman"/>
          <w:b/>
          <w:i w:val="false"/>
          <w:color w:val="000000"/>
        </w:rPr>
        <w:t xml:space="preserve"> План по управлению пастбищами по городу Балхаш и поселков Саяк, Гульшат и их использованию на 2026-2031 годы</w:t>
      </w:r>
    </w:p>
    <w:bookmarkEnd w:id="3"/>
    <w:bookmarkStart w:name="z10" w:id="4"/>
    <w:p>
      <w:pPr>
        <w:spacing w:after="0"/>
        <w:ind w:left="0"/>
        <w:jc w:val="both"/>
      </w:pPr>
      <w:r>
        <w:rPr>
          <w:rFonts w:ascii="Times New Roman"/>
          <w:b w:val="false"/>
          <w:i w:val="false"/>
          <w:color w:val="000000"/>
          <w:sz w:val="28"/>
        </w:rPr>
        <w:t xml:space="preserve">
      Настоящий План по управлению пастбищами и их использованию по городу Балхашу на 2026-2031 годы (далее - План) разработан в соответствии с Законом Республики Казахстан "О местном государственном управлении и самоуправлении в Республике Казахстан" 6 статьи 1 пункта </w:t>
      </w:r>
      <w:r>
        <w:rPr>
          <w:rFonts w:ascii="Times New Roman"/>
          <w:b w:val="false"/>
          <w:i w:val="false"/>
          <w:color w:val="000000"/>
          <w:sz w:val="28"/>
        </w:rPr>
        <w:t>15) подпункта</w:t>
      </w:r>
      <w:r>
        <w:rPr>
          <w:rFonts w:ascii="Times New Roman"/>
          <w:b w:val="false"/>
          <w:i w:val="false"/>
          <w:color w:val="000000"/>
          <w:sz w:val="28"/>
        </w:rPr>
        <w:t xml:space="preserve">, Законом Республики Казахстан "О пастбищах" </w:t>
      </w:r>
      <w:r>
        <w:rPr>
          <w:rFonts w:ascii="Times New Roman"/>
          <w:b w:val="false"/>
          <w:i w:val="false"/>
          <w:color w:val="000000"/>
          <w:sz w:val="28"/>
        </w:rPr>
        <w:t>8 статьи</w:t>
      </w:r>
      <w:r>
        <w:rPr>
          <w:rFonts w:ascii="Times New Roman"/>
          <w:b w:val="false"/>
          <w:i w:val="false"/>
          <w:color w:val="000000"/>
          <w:sz w:val="28"/>
        </w:rPr>
        <w:t xml:space="preserve"> 1) подпункт и 13 статьи, </w:t>
      </w:r>
      <w:r>
        <w:rPr>
          <w:rFonts w:ascii="Times New Roman"/>
          <w:b w:val="false"/>
          <w:i w:val="false"/>
          <w:color w:val="000000"/>
          <w:sz w:val="28"/>
        </w:rPr>
        <w:t>Приказа</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24 апреля 2017 года "Об утверждении Правил рационального использования пастбищ", </w:t>
      </w:r>
      <w:r>
        <w:rPr>
          <w:rFonts w:ascii="Times New Roman"/>
          <w:b w:val="false"/>
          <w:i w:val="false"/>
          <w:color w:val="000000"/>
          <w:sz w:val="28"/>
        </w:rPr>
        <w:t>Приказа</w:t>
      </w:r>
      <w:r>
        <w:rPr>
          <w:rFonts w:ascii="Times New Roman"/>
          <w:b w:val="false"/>
          <w:i w:val="false"/>
          <w:color w:val="000000"/>
          <w:sz w:val="28"/>
        </w:rPr>
        <w:t xml:space="preserve"> Министра сельского хозяйства Республики Казахстан от 29 апреля 2020 года "Об утверждении Типовых правил выпаса сельскохозяйственных животных" и </w:t>
      </w:r>
      <w:r>
        <w:rPr>
          <w:rFonts w:ascii="Times New Roman"/>
          <w:b w:val="false"/>
          <w:i w:val="false"/>
          <w:color w:val="000000"/>
          <w:sz w:val="28"/>
        </w:rPr>
        <w:t>Приказа</w:t>
      </w:r>
      <w:r>
        <w:rPr>
          <w:rFonts w:ascii="Times New Roman"/>
          <w:b w:val="false"/>
          <w:i w:val="false"/>
          <w:color w:val="000000"/>
          <w:sz w:val="28"/>
        </w:rPr>
        <w:t xml:space="preserve"> Министра сельского хозяйства Республики Казахстан от 29 июля 2024 года "Об утверждении типового плана по управлению пастбищами и их использованию".</w:t>
      </w:r>
    </w:p>
    <w:bookmarkEnd w:id="4"/>
    <w:bookmarkStart w:name="z11" w:id="5"/>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bookmarkEnd w:id="5"/>
    <w:bookmarkStart w:name="z12" w:id="6"/>
    <w:p>
      <w:pPr>
        <w:spacing w:after="0"/>
        <w:ind w:left="0"/>
        <w:jc w:val="both"/>
      </w:pPr>
      <w:r>
        <w:rPr>
          <w:rFonts w:ascii="Times New Roman"/>
          <w:b w:val="false"/>
          <w:i w:val="false"/>
          <w:color w:val="000000"/>
          <w:sz w:val="28"/>
        </w:rPr>
        <w:t>
      План содержит следующие приложения:</w:t>
      </w:r>
    </w:p>
    <w:bookmarkEnd w:id="6"/>
    <w:bookmarkStart w:name="z13" w:id="7"/>
    <w:p>
      <w:pPr>
        <w:spacing w:after="0"/>
        <w:ind w:left="0"/>
        <w:jc w:val="both"/>
      </w:pPr>
      <w:r>
        <w:rPr>
          <w:rFonts w:ascii="Times New Roman"/>
          <w:b w:val="false"/>
          <w:i w:val="false"/>
          <w:color w:val="000000"/>
          <w:sz w:val="28"/>
        </w:rPr>
        <w:t xml:space="preserve">
      1)данные земельного баланса региона и информационной системы государственного земельного кадастра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Плану...……………………………………………………6 стр.</w:t>
      </w:r>
    </w:p>
    <w:bookmarkEnd w:id="7"/>
    <w:bookmarkStart w:name="z14" w:id="8"/>
    <w:p>
      <w:pPr>
        <w:spacing w:after="0"/>
        <w:ind w:left="0"/>
        <w:jc w:val="both"/>
      </w:pPr>
      <w:r>
        <w:rPr>
          <w:rFonts w:ascii="Times New Roman"/>
          <w:b w:val="false"/>
          <w:i w:val="false"/>
          <w:color w:val="000000"/>
          <w:sz w:val="28"/>
        </w:rPr>
        <w:t xml:space="preserve">
      2)сведения геоботанического обследования пастбищ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Плану…………………………………...11 стр.</w:t>
      </w:r>
    </w:p>
    <w:bookmarkEnd w:id="8"/>
    <w:bookmarkStart w:name="z15" w:id="9"/>
    <w:p>
      <w:pPr>
        <w:spacing w:after="0"/>
        <w:ind w:left="0"/>
        <w:jc w:val="both"/>
      </w:pPr>
      <w:r>
        <w:rPr>
          <w:rFonts w:ascii="Times New Roman"/>
          <w:b w:val="false"/>
          <w:i w:val="false"/>
          <w:color w:val="000000"/>
          <w:sz w:val="28"/>
        </w:rPr>
        <w:t xml:space="preserve">
      3)сведения о скотомогильниках (биометрических ямах),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Плану…………………………………...27 стр.</w:t>
      </w:r>
    </w:p>
    <w:bookmarkEnd w:id="9"/>
    <w:bookmarkStart w:name="z16" w:id="10"/>
    <w:p>
      <w:pPr>
        <w:spacing w:after="0"/>
        <w:ind w:left="0"/>
        <w:jc w:val="both"/>
      </w:pPr>
      <w:r>
        <w:rPr>
          <w:rFonts w:ascii="Times New Roman"/>
          <w:b w:val="false"/>
          <w:i w:val="false"/>
          <w:color w:val="000000"/>
          <w:sz w:val="28"/>
        </w:rPr>
        <w:t xml:space="preserve">
      4)данные о численности поголовья сельскохозяйственных животных, полученные из базы данных идентификации сельскохозяйственных животных, с указанием их владельцев по форме согласно таблице 1 </w:t>
      </w:r>
      <w:r>
        <w:rPr>
          <w:rFonts w:ascii="Times New Roman"/>
          <w:b w:val="false"/>
          <w:i w:val="false"/>
          <w:color w:val="000000"/>
          <w:sz w:val="28"/>
        </w:rPr>
        <w:t>приложения 4</w:t>
      </w:r>
      <w:r>
        <w:rPr>
          <w:rFonts w:ascii="Times New Roman"/>
          <w:b w:val="false"/>
          <w:i w:val="false"/>
          <w:color w:val="000000"/>
          <w:sz w:val="28"/>
        </w:rPr>
        <w:t xml:space="preserve"> к настоящему Плану……………………………………28 стр.</w:t>
      </w:r>
    </w:p>
    <w:bookmarkEnd w:id="10"/>
    <w:bookmarkStart w:name="z17" w:id="11"/>
    <w:p>
      <w:pPr>
        <w:spacing w:after="0"/>
        <w:ind w:left="0"/>
        <w:jc w:val="both"/>
      </w:pPr>
      <w:r>
        <w:rPr>
          <w:rFonts w:ascii="Times New Roman"/>
          <w:b w:val="false"/>
          <w:i w:val="false"/>
          <w:color w:val="000000"/>
          <w:sz w:val="28"/>
        </w:rPr>
        <w:t xml:space="preserve">
      5)рекомендуемые схемы пастбищеоборотов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Плану…………………………………………………..31 стр.</w:t>
      </w:r>
    </w:p>
    <w:bookmarkEnd w:id="11"/>
    <w:bookmarkStart w:name="z18" w:id="12"/>
    <w:p>
      <w:pPr>
        <w:spacing w:after="0"/>
        <w:ind w:left="0"/>
        <w:jc w:val="both"/>
      </w:pPr>
      <w:r>
        <w:rPr>
          <w:rFonts w:ascii="Times New Roman"/>
          <w:b w:val="false"/>
          <w:i w:val="false"/>
          <w:color w:val="000000"/>
          <w:sz w:val="28"/>
        </w:rPr>
        <w:t>
      6)схема (карта) расположения пастбищ на территории административно-территориальной единицы в разрезе категорий земель, согласно </w:t>
      </w:r>
      <w:r>
        <w:rPr>
          <w:rFonts w:ascii="Times New Roman"/>
          <w:b w:val="false"/>
          <w:i w:val="false"/>
          <w:color w:val="000000"/>
          <w:sz w:val="28"/>
        </w:rPr>
        <w:t>приложению 6</w:t>
      </w:r>
      <w:r>
        <w:rPr>
          <w:rFonts w:ascii="Times New Roman"/>
          <w:b w:val="false"/>
          <w:i w:val="false"/>
          <w:color w:val="000000"/>
          <w:sz w:val="28"/>
        </w:rPr>
        <w:t> к настоящему Плану………………………..36 стр.</w:t>
      </w:r>
    </w:p>
    <w:bookmarkEnd w:id="12"/>
    <w:bookmarkStart w:name="z19" w:id="13"/>
    <w:p>
      <w:pPr>
        <w:spacing w:after="0"/>
        <w:ind w:left="0"/>
        <w:jc w:val="both"/>
      </w:pPr>
      <w:r>
        <w:rPr>
          <w:rFonts w:ascii="Times New Roman"/>
          <w:b w:val="false"/>
          <w:i w:val="false"/>
          <w:color w:val="000000"/>
          <w:sz w:val="28"/>
        </w:rPr>
        <w:t xml:space="preserve">
      7)схема (карта) с обозначением пастбищ, предназначенных для нужд населения по выпасу сельскохозяйственных животных личного подворья, в том числе общественных пастбищ, на которой указываются границы и площади пастбищ, в том числе общественных пастбищ, предназначенных для нужд населения по выпасу сельскохозяйственных животных личного подворья; </w:t>
      </w:r>
      <w:r>
        <w:rPr>
          <w:rFonts w:ascii="Times New Roman"/>
          <w:b w:val="false"/>
          <w:i w:val="false"/>
          <w:color w:val="000000"/>
          <w:sz w:val="28"/>
        </w:rPr>
        <w:t>приложению 7</w:t>
      </w:r>
      <w:r>
        <w:rPr>
          <w:rFonts w:ascii="Times New Roman"/>
          <w:b w:val="false"/>
          <w:i w:val="false"/>
          <w:color w:val="000000"/>
          <w:sz w:val="28"/>
        </w:rPr>
        <w:t xml:space="preserve"> к настоящему Плану ………………………39 стр.</w:t>
      </w:r>
    </w:p>
    <w:bookmarkEnd w:id="13"/>
    <w:bookmarkStart w:name="z20" w:id="14"/>
    <w:p>
      <w:pPr>
        <w:spacing w:after="0"/>
        <w:ind w:left="0"/>
        <w:jc w:val="both"/>
      </w:pPr>
      <w:r>
        <w:rPr>
          <w:rFonts w:ascii="Times New Roman"/>
          <w:b w:val="false"/>
          <w:i w:val="false"/>
          <w:color w:val="000000"/>
          <w:sz w:val="28"/>
        </w:rPr>
        <w:t xml:space="preserve">
      8)схема (карта) с обозначением рекомендуемых схем пастбищеоборотов, на которой указываются схемы пастбищеоборотов, рекомендуемые на основании геоботанического обследования пастбищ; </w:t>
      </w:r>
      <w:r>
        <w:rPr>
          <w:rFonts w:ascii="Times New Roman"/>
          <w:b w:val="false"/>
          <w:i w:val="false"/>
          <w:color w:val="000000"/>
          <w:sz w:val="28"/>
        </w:rPr>
        <w:t>приложению 8</w:t>
      </w:r>
      <w:r>
        <w:rPr>
          <w:rFonts w:ascii="Times New Roman"/>
          <w:b w:val="false"/>
          <w:i w:val="false"/>
          <w:color w:val="000000"/>
          <w:sz w:val="28"/>
        </w:rPr>
        <w:t xml:space="preserve"> к настоящему Плану………………………………………………………40 стр.</w:t>
      </w:r>
    </w:p>
    <w:bookmarkEnd w:id="14"/>
    <w:bookmarkStart w:name="z21" w:id="15"/>
    <w:p>
      <w:pPr>
        <w:spacing w:after="0"/>
        <w:ind w:left="0"/>
        <w:jc w:val="both"/>
      </w:pPr>
      <w:r>
        <w:rPr>
          <w:rFonts w:ascii="Times New Roman"/>
          <w:b w:val="false"/>
          <w:i w:val="false"/>
          <w:color w:val="000000"/>
          <w:sz w:val="28"/>
        </w:rPr>
        <w:t xml:space="preserve">
      9)схема с обозначением сервитутов для прогона сельскохозяйственных животных, скотопрогонных трасс и иных объектов пастбищной инфраструктуры, </w:t>
      </w:r>
      <w:r>
        <w:rPr>
          <w:rFonts w:ascii="Times New Roman"/>
          <w:b w:val="false"/>
          <w:i w:val="false"/>
          <w:color w:val="000000"/>
          <w:sz w:val="28"/>
        </w:rPr>
        <w:t>приложению 9</w:t>
      </w:r>
      <w:r>
        <w:rPr>
          <w:rFonts w:ascii="Times New Roman"/>
          <w:b w:val="false"/>
          <w:i w:val="false"/>
          <w:color w:val="000000"/>
          <w:sz w:val="28"/>
        </w:rPr>
        <w:t xml:space="preserve"> к настоящему Плану ……………...41 стр.</w:t>
      </w:r>
    </w:p>
    <w:bookmarkEnd w:id="15"/>
    <w:bookmarkStart w:name="z22" w:id="16"/>
    <w:p>
      <w:pPr>
        <w:spacing w:after="0"/>
        <w:ind w:left="0"/>
        <w:jc w:val="both"/>
      </w:pPr>
      <w:r>
        <w:rPr>
          <w:rFonts w:ascii="Times New Roman"/>
          <w:b w:val="false"/>
          <w:i w:val="false"/>
          <w:color w:val="000000"/>
          <w:sz w:val="28"/>
        </w:rPr>
        <w:t xml:space="preserve">
      10)схема (карта) с обозначением пастбищ, которые могут быть предоставлены в землепользование пастбищепользователям. </w:t>
      </w:r>
      <w:r>
        <w:rPr>
          <w:rFonts w:ascii="Times New Roman"/>
          <w:b w:val="false"/>
          <w:i w:val="false"/>
          <w:color w:val="000000"/>
          <w:sz w:val="28"/>
        </w:rPr>
        <w:t>приложение 10</w:t>
      </w:r>
      <w:r>
        <w:rPr>
          <w:rFonts w:ascii="Times New Roman"/>
          <w:b w:val="false"/>
          <w:i w:val="false"/>
          <w:color w:val="000000"/>
          <w:sz w:val="28"/>
        </w:rPr>
        <w:t xml:space="preserve"> к настоящему Плану…………………………………………………42 стр.</w:t>
      </w:r>
    </w:p>
    <w:bookmarkEnd w:id="16"/>
    <w:bookmarkStart w:name="z23" w:id="17"/>
    <w:p>
      <w:pPr>
        <w:spacing w:after="0"/>
        <w:ind w:left="0"/>
        <w:jc w:val="both"/>
      </w:pPr>
      <w:r>
        <w:rPr>
          <w:rFonts w:ascii="Times New Roman"/>
          <w:b w:val="false"/>
          <w:i w:val="false"/>
          <w:color w:val="000000"/>
          <w:sz w:val="28"/>
        </w:rPr>
        <w:t xml:space="preserve">
      11)схема (карта) с обозначением пастбищ, подлежащих резервированию в целях удовлетворения нужд населения по выпасу сельскохозяйственных животных личного подворья, на которой указываются границы и площади пастбищ, подлежащих резервированию в целях удовлетворения нужд населения по выпасу сельскохозяйственных животных личного подворья.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Плану………………………………….43 стр.</w:t>
      </w:r>
    </w:p>
    <w:bookmarkEnd w:id="17"/>
    <w:bookmarkStart w:name="z24" w:id="18"/>
    <w:p>
      <w:pPr>
        <w:spacing w:after="0"/>
        <w:ind w:left="0"/>
        <w:jc w:val="both"/>
      </w:pPr>
      <w:r>
        <w:rPr>
          <w:rFonts w:ascii="Times New Roman"/>
          <w:b w:val="false"/>
          <w:i w:val="false"/>
          <w:color w:val="000000"/>
          <w:sz w:val="28"/>
        </w:rPr>
        <w:t xml:space="preserve">
      12) схема доступа к водоисточникам </w:t>
      </w:r>
      <w:r>
        <w:rPr>
          <w:rFonts w:ascii="Times New Roman"/>
          <w:b w:val="false"/>
          <w:i w:val="false"/>
          <w:color w:val="000000"/>
          <w:sz w:val="28"/>
        </w:rPr>
        <w:t>приложение 12</w:t>
      </w:r>
      <w:r>
        <w:rPr>
          <w:rFonts w:ascii="Times New Roman"/>
          <w:b w:val="false"/>
          <w:i w:val="false"/>
          <w:color w:val="000000"/>
          <w:sz w:val="28"/>
        </w:rPr>
        <w:t xml:space="preserve"> к настоящему Плану…………………………………………………………………….44 стр.</w:t>
      </w:r>
    </w:p>
    <w:bookmarkEnd w:id="18"/>
    <w:bookmarkStart w:name="z25" w:id="19"/>
    <w:p>
      <w:pPr>
        <w:spacing w:after="0"/>
        <w:ind w:left="0"/>
        <w:jc w:val="both"/>
      </w:pPr>
      <w:r>
        <w:rPr>
          <w:rFonts w:ascii="Times New Roman"/>
          <w:b w:val="false"/>
          <w:i w:val="false"/>
          <w:color w:val="000000"/>
          <w:sz w:val="28"/>
        </w:rPr>
        <w:t xml:space="preserve">
      13) схема размещения поголовья сельскохозяйственных животных на отгонных пастбищах, на которой указываются границы и площади отгонных пастбищ для размещения поголовья сельскохозяйственных животных; </w:t>
      </w:r>
      <w:r>
        <w:rPr>
          <w:rFonts w:ascii="Times New Roman"/>
          <w:b w:val="false"/>
          <w:i w:val="false"/>
          <w:color w:val="000000"/>
          <w:sz w:val="28"/>
        </w:rPr>
        <w:t>приложение 13</w:t>
      </w:r>
      <w:r>
        <w:rPr>
          <w:rFonts w:ascii="Times New Roman"/>
          <w:b w:val="false"/>
          <w:i w:val="false"/>
          <w:color w:val="000000"/>
          <w:sz w:val="28"/>
        </w:rPr>
        <w:t xml:space="preserve"> к настоящему Плану……………………..45 стр.</w:t>
      </w:r>
    </w:p>
    <w:bookmarkEnd w:id="19"/>
    <w:bookmarkStart w:name="z26" w:id="20"/>
    <w:p>
      <w:pPr>
        <w:spacing w:after="0"/>
        <w:ind w:left="0"/>
        <w:jc w:val="both"/>
      </w:pPr>
      <w:r>
        <w:rPr>
          <w:rFonts w:ascii="Times New Roman"/>
          <w:b w:val="false"/>
          <w:i w:val="false"/>
          <w:color w:val="000000"/>
          <w:sz w:val="28"/>
        </w:rPr>
        <w:t>
      14)проектное распределение (перераспределение) пастбищ между сельскими населенными пунктами, входящими в сельский округ, на котором указывается схема распределения (перераспределения) пастбищ между сельскими населенными пунктами сельского округа для поголовья сельскохозяйственных животных физических и юридических лиц, не обеспеченных пастбищами …………………………………………….46 стр.</w:t>
      </w:r>
    </w:p>
    <w:bookmarkEnd w:id="20"/>
    <w:bookmarkStart w:name="z27" w:id="21"/>
    <w:p>
      <w:pPr>
        <w:spacing w:after="0"/>
        <w:ind w:left="0"/>
        <w:jc w:val="both"/>
      </w:pPr>
      <w:r>
        <w:rPr>
          <w:rFonts w:ascii="Times New Roman"/>
          <w:b w:val="false"/>
          <w:i w:val="false"/>
          <w:color w:val="000000"/>
          <w:sz w:val="28"/>
        </w:rPr>
        <w:t xml:space="preserve">
      Данные земельного баланса региона и информационной системы государственного земельного кадастра по форме согласно </w:t>
      </w:r>
      <w:r>
        <w:rPr>
          <w:rFonts w:ascii="Times New Roman"/>
          <w:b w:val="false"/>
          <w:i w:val="false"/>
          <w:color w:val="000000"/>
          <w:sz w:val="28"/>
        </w:rPr>
        <w:t>приложения 1</w:t>
      </w:r>
      <w:r>
        <w:rPr>
          <w:rFonts w:ascii="Times New Roman"/>
          <w:b w:val="false"/>
          <w:i w:val="false"/>
          <w:color w:val="000000"/>
          <w:sz w:val="28"/>
        </w:rPr>
        <w:t xml:space="preserve"> к настоящему Плану.</w:t>
      </w:r>
    </w:p>
    <w:bookmarkEnd w:id="21"/>
    <w:bookmarkStart w:name="z28" w:id="22"/>
    <w:p>
      <w:pPr>
        <w:spacing w:after="0"/>
        <w:ind w:left="0"/>
        <w:jc w:val="both"/>
      </w:pPr>
      <w:r>
        <w:rPr>
          <w:rFonts w:ascii="Times New Roman"/>
          <w:b w:val="false"/>
          <w:i w:val="false"/>
          <w:color w:val="000000"/>
          <w:sz w:val="28"/>
        </w:rPr>
        <w:t>
      Площадь земель города Балхаш составляет 626 838,4 га:</w:t>
      </w:r>
    </w:p>
    <w:bookmarkEnd w:id="22"/>
    <w:bookmarkStart w:name="z29" w:id="23"/>
    <w:p>
      <w:pPr>
        <w:spacing w:after="0"/>
        <w:ind w:left="0"/>
        <w:jc w:val="both"/>
      </w:pPr>
      <w:r>
        <w:rPr>
          <w:rFonts w:ascii="Times New Roman"/>
          <w:b w:val="false"/>
          <w:i w:val="false"/>
          <w:color w:val="000000"/>
          <w:sz w:val="28"/>
        </w:rPr>
        <w:t>
      - основной участок – 112 535 га;</w:t>
      </w:r>
    </w:p>
    <w:bookmarkEnd w:id="23"/>
    <w:bookmarkStart w:name="z30" w:id="24"/>
    <w:p>
      <w:pPr>
        <w:spacing w:after="0"/>
        <w:ind w:left="0"/>
        <w:jc w:val="both"/>
      </w:pPr>
      <w:r>
        <w:rPr>
          <w:rFonts w:ascii="Times New Roman"/>
          <w:b w:val="false"/>
          <w:i w:val="false"/>
          <w:color w:val="000000"/>
          <w:sz w:val="28"/>
        </w:rPr>
        <w:t>
      - чересполосный участок Саяк - 487 800 га;</w:t>
      </w:r>
    </w:p>
    <w:bookmarkEnd w:id="24"/>
    <w:bookmarkStart w:name="z31" w:id="25"/>
    <w:p>
      <w:pPr>
        <w:spacing w:after="0"/>
        <w:ind w:left="0"/>
        <w:jc w:val="both"/>
      </w:pPr>
      <w:r>
        <w:rPr>
          <w:rFonts w:ascii="Times New Roman"/>
          <w:b w:val="false"/>
          <w:i w:val="false"/>
          <w:color w:val="000000"/>
          <w:sz w:val="28"/>
        </w:rPr>
        <w:t>
      - земли, используемые за пределами территории города – 26 503,4 га (поселок Гулшат).</w:t>
      </w:r>
    </w:p>
    <w:bookmarkEnd w:id="25"/>
    <w:bookmarkStart w:name="z32" w:id="26"/>
    <w:p>
      <w:pPr>
        <w:spacing w:after="0"/>
        <w:ind w:left="0"/>
        <w:jc w:val="both"/>
      </w:pPr>
      <w:r>
        <w:rPr>
          <w:rFonts w:ascii="Times New Roman"/>
          <w:b w:val="false"/>
          <w:i w:val="false"/>
          <w:color w:val="000000"/>
          <w:sz w:val="28"/>
        </w:rPr>
        <w:t>
      Земли населенного пункта составляет 626 838,4 га, в том числе:</w:t>
      </w:r>
    </w:p>
    <w:bookmarkEnd w:id="26"/>
    <w:bookmarkStart w:name="z33" w:id="27"/>
    <w:p>
      <w:pPr>
        <w:spacing w:after="0"/>
        <w:ind w:left="0"/>
        <w:jc w:val="both"/>
      </w:pPr>
      <w:r>
        <w:rPr>
          <w:rFonts w:ascii="Times New Roman"/>
          <w:b w:val="false"/>
          <w:i w:val="false"/>
          <w:color w:val="000000"/>
          <w:sz w:val="28"/>
        </w:rPr>
        <w:t>
      1.1. Жилищная зона:</w:t>
      </w:r>
    </w:p>
    <w:bookmarkEnd w:id="27"/>
    <w:bookmarkStart w:name="z34" w:id="28"/>
    <w:p>
      <w:pPr>
        <w:spacing w:after="0"/>
        <w:ind w:left="0"/>
        <w:jc w:val="both"/>
      </w:pPr>
      <w:r>
        <w:rPr>
          <w:rFonts w:ascii="Times New Roman"/>
          <w:b w:val="false"/>
          <w:i w:val="false"/>
          <w:color w:val="000000"/>
          <w:sz w:val="28"/>
        </w:rPr>
        <w:t>
      Общая площадь составляет 520 га, по сравнению с прошлым отчетным годом, уменьшение составило 7 га, в связи с истечением срока временного землепользования (аренды) земельных участков предоставленных для ИЖС и строительства многоэтажного жилого дома в отчетный период.</w:t>
      </w:r>
    </w:p>
    <w:bookmarkEnd w:id="28"/>
    <w:bookmarkStart w:name="z35" w:id="29"/>
    <w:p>
      <w:pPr>
        <w:spacing w:after="0"/>
        <w:ind w:left="0"/>
        <w:jc w:val="both"/>
      </w:pPr>
      <w:r>
        <w:rPr>
          <w:rFonts w:ascii="Times New Roman"/>
          <w:b w:val="false"/>
          <w:i w:val="false"/>
          <w:color w:val="000000"/>
          <w:sz w:val="28"/>
        </w:rPr>
        <w:t>
      1.2. Социальная зона:</w:t>
      </w:r>
    </w:p>
    <w:bookmarkEnd w:id="29"/>
    <w:bookmarkStart w:name="z36" w:id="30"/>
    <w:p>
      <w:pPr>
        <w:spacing w:after="0"/>
        <w:ind w:left="0"/>
        <w:jc w:val="both"/>
      </w:pPr>
      <w:r>
        <w:rPr>
          <w:rFonts w:ascii="Times New Roman"/>
          <w:b w:val="false"/>
          <w:i w:val="false"/>
          <w:color w:val="000000"/>
          <w:sz w:val="28"/>
        </w:rPr>
        <w:t>
      Общая площадь - 931 га, по сравнению с 2023 годом, уменьшение составило 2 га, в связи с истечением срока временного землепользования (аренды) земельных участков предоставленных для строительства социальных объектов (детские сады) в отчетный период.</w:t>
      </w:r>
    </w:p>
    <w:bookmarkEnd w:id="30"/>
    <w:bookmarkStart w:name="z37" w:id="31"/>
    <w:p>
      <w:pPr>
        <w:spacing w:after="0"/>
        <w:ind w:left="0"/>
        <w:jc w:val="both"/>
      </w:pPr>
      <w:r>
        <w:rPr>
          <w:rFonts w:ascii="Times New Roman"/>
          <w:b w:val="false"/>
          <w:i w:val="false"/>
          <w:color w:val="000000"/>
          <w:sz w:val="28"/>
        </w:rPr>
        <w:t>
      1.3. Коммерческая зона:</w:t>
      </w:r>
    </w:p>
    <w:bookmarkEnd w:id="31"/>
    <w:bookmarkStart w:name="z38" w:id="32"/>
    <w:p>
      <w:pPr>
        <w:spacing w:after="0"/>
        <w:ind w:left="0"/>
        <w:jc w:val="both"/>
      </w:pPr>
      <w:r>
        <w:rPr>
          <w:rFonts w:ascii="Times New Roman"/>
          <w:b w:val="false"/>
          <w:i w:val="false"/>
          <w:color w:val="000000"/>
          <w:sz w:val="28"/>
        </w:rPr>
        <w:t>
      Общая площадь – 11 224 га, с сравнением с прошлым отчетным годом, увеличение составило 341 га, в связи с предоставлением земельных участков в отчетный период, а так же на торгах (аукцион).</w:t>
      </w:r>
    </w:p>
    <w:bookmarkEnd w:id="32"/>
    <w:bookmarkStart w:name="z39" w:id="33"/>
    <w:p>
      <w:pPr>
        <w:spacing w:after="0"/>
        <w:ind w:left="0"/>
        <w:jc w:val="both"/>
      </w:pPr>
      <w:r>
        <w:rPr>
          <w:rFonts w:ascii="Times New Roman"/>
          <w:b w:val="false"/>
          <w:i w:val="false"/>
          <w:color w:val="000000"/>
          <w:sz w:val="28"/>
        </w:rPr>
        <w:t>
      1.4. Иная зона:</w:t>
      </w:r>
    </w:p>
    <w:bookmarkEnd w:id="33"/>
    <w:bookmarkStart w:name="z40" w:id="34"/>
    <w:p>
      <w:pPr>
        <w:spacing w:after="0"/>
        <w:ind w:left="0"/>
        <w:jc w:val="both"/>
      </w:pPr>
      <w:r>
        <w:rPr>
          <w:rFonts w:ascii="Times New Roman"/>
          <w:b w:val="false"/>
          <w:i w:val="false"/>
          <w:color w:val="000000"/>
          <w:sz w:val="28"/>
        </w:rPr>
        <w:t>
      Общая площадь 614 163,4 га, в том числе:</w:t>
      </w:r>
    </w:p>
    <w:bookmarkEnd w:id="34"/>
    <w:bookmarkStart w:name="z41" w:id="35"/>
    <w:p>
      <w:pPr>
        <w:spacing w:after="0"/>
        <w:ind w:left="0"/>
        <w:jc w:val="both"/>
      </w:pPr>
      <w:r>
        <w:rPr>
          <w:rFonts w:ascii="Times New Roman"/>
          <w:b w:val="false"/>
          <w:i w:val="false"/>
          <w:color w:val="000000"/>
          <w:sz w:val="28"/>
        </w:rPr>
        <w:t>
      - земли сельскохозяйственного использования – 86 463 га:</w:t>
      </w:r>
    </w:p>
    <w:bookmarkEnd w:id="35"/>
    <w:bookmarkStart w:name="z42" w:id="36"/>
    <w:p>
      <w:pPr>
        <w:spacing w:after="0"/>
        <w:ind w:left="0"/>
        <w:jc w:val="both"/>
      </w:pPr>
      <w:r>
        <w:rPr>
          <w:rFonts w:ascii="Times New Roman"/>
          <w:b w:val="false"/>
          <w:i w:val="false"/>
          <w:color w:val="000000"/>
          <w:sz w:val="28"/>
        </w:rPr>
        <w:t>
      а) для ведения садоводства и дачного строительства - 382 га изменений за отчетный период не было;</w:t>
      </w:r>
    </w:p>
    <w:bookmarkEnd w:id="36"/>
    <w:bookmarkStart w:name="z43" w:id="37"/>
    <w:p>
      <w:pPr>
        <w:spacing w:after="0"/>
        <w:ind w:left="0"/>
        <w:jc w:val="both"/>
      </w:pPr>
      <w:r>
        <w:rPr>
          <w:rFonts w:ascii="Times New Roman"/>
          <w:b w:val="false"/>
          <w:i w:val="false"/>
          <w:color w:val="000000"/>
          <w:sz w:val="28"/>
        </w:rPr>
        <w:t>
      б) для крестьянского хозяйства – 85 023 га, по сравнению с 2023 годом произошло увеличение на 4 714 га, в связи с проведением конкурсов для ведения сельскохозяйственного производства физическим;</w:t>
      </w:r>
    </w:p>
    <w:bookmarkEnd w:id="37"/>
    <w:bookmarkStart w:name="z44" w:id="38"/>
    <w:p>
      <w:pPr>
        <w:spacing w:after="0"/>
        <w:ind w:left="0"/>
        <w:jc w:val="both"/>
      </w:pPr>
      <w:r>
        <w:rPr>
          <w:rFonts w:ascii="Times New Roman"/>
          <w:b w:val="false"/>
          <w:i w:val="false"/>
          <w:color w:val="000000"/>
          <w:sz w:val="28"/>
        </w:rPr>
        <w:t>
      в) для других целей (для отгонного животноводства) - 1000 га, изменений за отчетный период не было;</w:t>
      </w:r>
    </w:p>
    <w:bookmarkEnd w:id="38"/>
    <w:bookmarkStart w:name="z45" w:id="39"/>
    <w:p>
      <w:pPr>
        <w:spacing w:after="0"/>
        <w:ind w:left="0"/>
        <w:jc w:val="both"/>
      </w:pPr>
      <w:r>
        <w:rPr>
          <w:rFonts w:ascii="Times New Roman"/>
          <w:b w:val="false"/>
          <w:i w:val="false"/>
          <w:color w:val="000000"/>
          <w:sz w:val="28"/>
        </w:rPr>
        <w:t>
      г) под индивидуальными огородами - 40 га, изменений за отчетный период не было.</w:t>
      </w:r>
    </w:p>
    <w:bookmarkEnd w:id="39"/>
    <w:bookmarkStart w:name="z46" w:id="40"/>
    <w:p>
      <w:pPr>
        <w:spacing w:after="0"/>
        <w:ind w:left="0"/>
        <w:jc w:val="both"/>
      </w:pPr>
      <w:r>
        <w:rPr>
          <w:rFonts w:ascii="Times New Roman"/>
          <w:b w:val="false"/>
          <w:i w:val="false"/>
          <w:color w:val="000000"/>
          <w:sz w:val="28"/>
        </w:rPr>
        <w:t>
      - земли специального назначения – 88,0247 га, (из них: 0,0149 га - для размещения скотомогильника, 76,3098 га - для размещения и обслуживания объекта (полигон твердо-бытовых отходов), 11,7 га - для других целей), увеличение составило 11,7 га, в связи с предоставлением земельного участка ТОО "BioEkoService SBA";</w:t>
      </w:r>
    </w:p>
    <w:bookmarkEnd w:id="40"/>
    <w:bookmarkStart w:name="z47" w:id="41"/>
    <w:p>
      <w:pPr>
        <w:spacing w:after="0"/>
        <w:ind w:left="0"/>
        <w:jc w:val="both"/>
      </w:pPr>
      <w:r>
        <w:rPr>
          <w:rFonts w:ascii="Times New Roman"/>
          <w:b w:val="false"/>
          <w:i w:val="false"/>
          <w:color w:val="000000"/>
          <w:sz w:val="28"/>
        </w:rPr>
        <w:t>
      - земли транспорта, связи, инженерных коммуникации – 1863 га, увелечение составило 409 га, в связи с предоставлением земельных участков в отчетный период;</w:t>
      </w:r>
    </w:p>
    <w:bookmarkEnd w:id="41"/>
    <w:bookmarkStart w:name="z48" w:id="42"/>
    <w:p>
      <w:pPr>
        <w:spacing w:after="0"/>
        <w:ind w:left="0"/>
        <w:jc w:val="both"/>
      </w:pPr>
      <w:r>
        <w:rPr>
          <w:rFonts w:ascii="Times New Roman"/>
          <w:b w:val="false"/>
          <w:i w:val="false"/>
          <w:color w:val="000000"/>
          <w:sz w:val="28"/>
        </w:rPr>
        <w:t>
      - земли общего пользования – 5173,4269 га, увелечение составило 0,4269 га, в связи с предоставлением земельных участков ТОО "Балхаш Су" для обслуживания объектов (поливные системы) в отчетный период;</w:t>
      </w:r>
    </w:p>
    <w:bookmarkEnd w:id="42"/>
    <w:bookmarkStart w:name="z49" w:id="43"/>
    <w:p>
      <w:pPr>
        <w:spacing w:after="0"/>
        <w:ind w:left="0"/>
        <w:jc w:val="both"/>
      </w:pPr>
      <w:r>
        <w:rPr>
          <w:rFonts w:ascii="Times New Roman"/>
          <w:b w:val="false"/>
          <w:i w:val="false"/>
          <w:color w:val="000000"/>
          <w:sz w:val="28"/>
        </w:rPr>
        <w:t>
      - земли резервные и иные – 520 576 га, в сравнение с прошлым отчетным годом, уменьшение составило 5486 га, в связи с предоставлением земельных участков в другие функциональные зоны (жилая, коммерческая, иная).</w:t>
      </w:r>
    </w:p>
    <w:bookmarkEnd w:id="43"/>
    <w:bookmarkStart w:name="z50" w:id="44"/>
    <w:p>
      <w:pPr>
        <w:spacing w:after="0"/>
        <w:ind w:left="0"/>
        <w:jc w:val="both"/>
      </w:pPr>
      <w:r>
        <w:rPr>
          <w:rFonts w:ascii="Times New Roman"/>
          <w:b w:val="false"/>
          <w:i w:val="false"/>
          <w:color w:val="000000"/>
          <w:sz w:val="28"/>
        </w:rPr>
        <w:t>
      За отчетный период площадь нарушенных земель составила 10177,8896 га, по сравнению с прошлым годом площадь нарушенных земель увелечилась на 2224,7996 га (ТОО "Негіз-Д" нарушено 0,23 га при проведении взрывных работах, а так же при уточнении ТОО "Корпорация Казахмыс" - 2224,5696 га).</w:t>
      </w:r>
    </w:p>
    <w:bookmarkEnd w:id="44"/>
    <w:bookmarkStart w:name="z51" w:id="45"/>
    <w:p>
      <w:pPr>
        <w:spacing w:after="0"/>
        <w:ind w:left="0"/>
        <w:jc w:val="both"/>
      </w:pPr>
      <w:r>
        <w:rPr>
          <w:rFonts w:ascii="Times New Roman"/>
          <w:b w:val="false"/>
          <w:i w:val="false"/>
          <w:color w:val="000000"/>
          <w:sz w:val="28"/>
        </w:rPr>
        <w:t>
      В 2024 году рекультивационная работа проведена ТОО "Корпорация Казахмыс" на земельный участок площадью 4,5 га и данный земельный участок возврашен в государственную собственность для сельскохозяйственного использования.</w:t>
      </w:r>
    </w:p>
    <w:bookmarkEnd w:id="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по городу Балхаш</w:t>
            </w:r>
            <w:r>
              <w:br/>
            </w:r>
            <w:r>
              <w:rPr>
                <w:rFonts w:ascii="Times New Roman"/>
                <w:b w:val="false"/>
                <w:i w:val="false"/>
                <w:color w:val="000000"/>
                <w:sz w:val="20"/>
              </w:rPr>
              <w:t>и поселков Саяк, Гульшат и их</w:t>
            </w:r>
            <w:r>
              <w:br/>
            </w:r>
            <w:r>
              <w:rPr>
                <w:rFonts w:ascii="Times New Roman"/>
                <w:b w:val="false"/>
                <w:i w:val="false"/>
                <w:color w:val="000000"/>
                <w:sz w:val="20"/>
              </w:rPr>
              <w:t>использованию на 2026-2031 годы</w:t>
            </w:r>
          </w:p>
        </w:tc>
      </w:tr>
    </w:tbl>
    <w:bookmarkStart w:name="z53" w:id="46"/>
    <w:p>
      <w:pPr>
        <w:spacing w:after="0"/>
        <w:ind w:left="0"/>
        <w:jc w:val="left"/>
      </w:pPr>
      <w:r>
        <w:rPr>
          <w:rFonts w:ascii="Times New Roman"/>
          <w:b/>
          <w:i w:val="false"/>
          <w:color w:val="000000"/>
        </w:rPr>
        <w:t xml:space="preserve"> Таблица 1. Распределение пастбищ по категориям земель района, тысяч гектаров (Данные земельного баланса региона и информационной системы государственного земельного кадастра)</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крестьянскими (фермерскими) хозяйствами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(га)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Бектасова Сая Закировна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530530401076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Мальсагова Радифа Даутовна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570108499021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Жаксыбекова Света Жумагалиевна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571015450560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Лукашенко Владимир Николаевич</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641112300550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Акимжанов Сергами Айгамиевич</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580908350011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Мұсабек Шамшакаин Мұсабекқызы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530807400569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Власов Валерий Николаевич</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671024301406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Карайдаров Бахытжан Мухамеьжанович</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721114350267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Заготскот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51264021201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Мусиев Булатхан Галимжанович</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730627350215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Мадьярова Мейрамкуль Бильдебаевна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600501450666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Амиркулова Куляш Амиркулкызы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540328401387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Ахмаева Тоайта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620120450193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Амиркулов Бауржан Курмашевич</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730730301495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Тусупбеков Джахан Анарбекович</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471003350021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Курмашев Тулютай Молдашевич</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580916350045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Тойчибеков 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460729350103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Кауымбекова Алмаш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570701450764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Ханагат Улт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600417350792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Балтабек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580425350244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Жумагалиева Сания Оразгалиевна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730223403604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Касымбеков Ибрагим Толегенович</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711113300174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Кабылжанова Нурбатима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640402400490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Береке Топанбаевич</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550613301420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Тлеубекова Гулдана Сагынтаевна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670320401538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Тлеубекова Гулдана Сагынтаевна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670320401538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Мадьярова Мейрамкуль Бильдебаевна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600501450666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Тулегенов Нурлан Сабенулы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760713350228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Тулегенов Нурлан Сабенулы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760713350228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Мүсабек Шамшакаи Мұсабекқызы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530807400569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Кабылов Даурен Блялулы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901209350152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Жумаканов Алмас Амантаевич</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760907350044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Мадьярова Мейрамкуль Бильдебаевна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600501450666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Кожахметов Даурен Ушкульбаевич</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790511300516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 Буркитбай Елеусызбаевич</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700829350062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Абдуова Жамал Серивковна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651025450472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Рахпанов Жанболат Кемельбекович</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750101350734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Тұрсынхан Нариман Төлеуұлы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930918350932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Бактаев Ертай Шинжирбаевич</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771209302004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Кукеев Сайлаубек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540311350168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Алин Шынгис Шахизадаевич</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880605351352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Ақылбектегі Аманбек Бопанұлы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670424350367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Копбаев Мураткали Кажиевич</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740207302144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Кульжанов Аскат Маратович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790610301661 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Мұсабек Шамшакаин Мұсабекқызы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530807400569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Даранов Батыржан Куанбекович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711213350203 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Тулегенова Айгуль Кайратовна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840818450708 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Оспанов Кайыр Жолдыбайулы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810402300936 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Исина Куляш Рахмановна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590919450258 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Тұрсынхан Бауыржан Әбікенұлы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930918350932 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Бектуров Нуржан Сламгалиевич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780405301487 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Муханов Рустем Мирамович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730504350305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Орынбеков Дамир Нуркенович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960929351193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Нурпейсов Курмаш</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700824350578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Тулегенов Кайрат Баракович</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600116350111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Ахбергенов Куат Нурлыбекович</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870113351207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Садырбаева Кукен Мухаметханкызы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610801450103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Базылбеков Султан Алытнбекулы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960902351344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Игембаев Болат Казикенович</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660924350155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Жексембаев Талгат Серикпаевич</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801007350123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Шарахметов Канат Разахберлыевич</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780425300745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Жабаев Талгат Эскермесович</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720704301134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Айнабеков Бахтияр Бахдатович</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930610350076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Төлебек Мадияр Шалқарұлы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960205350951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Тусупова Багдат Темиржановна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710729450024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Абылхан Ерлик Ергалиулы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490827350072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Кркруов Болеген Елубайулы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700715350097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Рымжанов Ернат Серикович</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810813350907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Жунусов Азамат Рыспекович</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850509351632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Ханагат Улт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600417350792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Ханагат Улт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600417350792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Есжанов Хайрат Калкенович</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650717301155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Кенбабин Аргын Азаматович</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920427350228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Предприятия, занимающимися сельскохозяйственным производством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"Балхашская птицефабрика"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980440002974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Индивидуальные огородники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Бакиров Нуржол Кудайбергенулы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900318351150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Бакиров Нуржол Кудайбергенулы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900318351150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Бакиров Нуржол Кудайбергенулы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900318351150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других целей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Шапетов Муктар Рымханович</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660914350140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собственников землепользователей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посеяно весной отчетного года яровых культур вместе с беспок. Травами не считая пересева погибшей площади озимых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было занято посевами (гр. 1+3+5)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(гр.18+22)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"БГМК-1"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"БГМК-2"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"ПБС-1"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"ПБС-2"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"ПБС-3"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"ПБС-4"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"Оранжерея"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"Швейная фабрика"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"БЭС"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"Прибой"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"Военкомат"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"ТЭЦ"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"Заря-1"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"Заря-2"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"Заря-3"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"Заря-4"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"Заря-5"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"Арман"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"Трудовик"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"Белый камень-1"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"Белый камень-2"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"Белый камень-4"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"Белый камень-5"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"Рембаза"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"Прокатчик"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"Автомобилист"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"Аэропорт"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"Аэропорт-новый"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"Дружба"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"Голубая волна"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Абылхан 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Лукашенко Владимир Николаевич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по городу Балхаш</w:t>
            </w:r>
            <w:r>
              <w:br/>
            </w:r>
            <w:r>
              <w:rPr>
                <w:rFonts w:ascii="Times New Roman"/>
                <w:b w:val="false"/>
                <w:i w:val="false"/>
                <w:color w:val="000000"/>
                <w:sz w:val="20"/>
              </w:rPr>
              <w:t>и поселков Саяк, Гульшат и их</w:t>
            </w:r>
            <w:r>
              <w:br/>
            </w:r>
            <w:r>
              <w:rPr>
                <w:rFonts w:ascii="Times New Roman"/>
                <w:b w:val="false"/>
                <w:i w:val="false"/>
                <w:color w:val="000000"/>
                <w:sz w:val="20"/>
              </w:rPr>
              <w:t>использованию на 2026-2031 годы</w:t>
            </w:r>
          </w:p>
        </w:tc>
      </w:tr>
    </w:tbl>
    <w:bookmarkStart w:name="z55" w:id="47"/>
    <w:p>
      <w:pPr>
        <w:spacing w:after="0"/>
        <w:ind w:left="0"/>
        <w:jc w:val="left"/>
      </w:pPr>
      <w:r>
        <w:rPr>
          <w:rFonts w:ascii="Times New Roman"/>
          <w:b/>
          <w:i w:val="false"/>
          <w:color w:val="000000"/>
        </w:rPr>
        <w:t xml:space="preserve"> Сведения геоботанического обследования пастбищ</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шифры по легенде и по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контуров и описаний (скобках)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типов (разностей, модификаций) природных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угодья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участия в контуре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Площадь, тысяч гектаров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Классификации природных кормовых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кормовых угодий с приуроченностью их к рельефу, почвам. Название прочих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угодий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угодий и земель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Слабоволнистая равнина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Тырсово-типчаковохолоднополынные на каштановых среднемощных рыхлопесчанных почвах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(ковыль волостик,овсяница бороздчатая , полынь холодная)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Злаково- холоднополынные на каштановых среднемощных рыхлопесчанных почвах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(овсяница бороздчатая, тонконог тонкий, пырей ползучий, полынь холодная)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Полынные на каштановых среднемощных рыхлопесчанных почвах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(полынь холодная, полынь черная)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Полынные на каштановых среднемощных рыхлопесчанных почвах. а) австрийскополынно-пырейная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(полынь австрийская, пырей ползучий)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Холоднополынно- дерновиннозлаковые на каштановых среднемощных легкосупесчаных почвах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(полынь холодная, овсяница бороздчатая, тонконог тонкий)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Дерновиннозлаково-вострецово-холднополынные на лугово- каштановых среднемощных супесчаных почвах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(ковыль волосатик, полынь холодная, овсяница бороздчатая, вострец ветвистый)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Злаково-холднополынные на лугово- каштановых среднемощных легкосупесчаных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(пырей гребневидный, полынь холодная, вострец ветвистый)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Злаково-холднополынные А –на лугово-каштановых среднемощных супесчаных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(овсяница бороздчатая, полынь холодная, вострец ветвистый)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Злаково-холднополынные Б –насолонцах лугово-каштановых. а) полынно злаковая (полынь австрийская, полынь Шренковская, овсяница бороздчатая, пырей ползучий)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Осоковые на пойменных луговых каштановых почвах (осока острая, осока стройная)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сенокос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Ситниково-злаково-разнотравные на пойменных луговых каштановых почвах (ситник Жерара, пырей ползучий, вейник наземный, солодка уральская, подорожник солончаковый)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сенокос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Злаково-чернополынные на лугово-каштановых среднемощных супесчанныха) полынно злаковая (вострец вевистый, овсяница бороздчатая,полынь черная)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Пырейно-осоково-разнотравные на пойменных луговых каштановых почвах (пырей ползучий, осока ранняя,солодко уральская, подмаренник бореальный)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сенокос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Вейниковые на лугово-каштановых легкосуглинистых (вейник наземный)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Бескильницево-комфоросмовые на солончаках лугавых (бескильница тончайшая, камфоросма Марсельская)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Житняковые (пырей гребневидный) А – на каштановых среднемощных супесчанных почвах. а) злаково-полынная (овсяница бороздачатая, пырей гребневидный, полынь австрийская, полынь Шренковская)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Житняковые (пырей гребневидный) Б – на каштановых среднемощных связнопесчаных почвах. а) житняково-полынная (пырей гребневидный, полынь австрийская, полынь холдная)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Житняковые (пырей гребневидный) Б – на каштановых среднемощных связнопесчаных почвах. б) полынно-пырейная (полынь австрийская, полынь Шренковская, пырей ползучий)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Житняковые (пырей гребневидный) Б – на каштановых среднемощных связнопесчаных почвах. в) злаково-австрийскополынная (пырей гребневидный, костер безостый, полынь австрийская)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Житняковые (пырей гребневидный) В – на каштановых среднемощных легкосуглинистыйх почвах. а) житняково-австрийскополынно-люцерновая (пырей гребневидный, костер безостый, полынь австрийская)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6" w:id="48"/>
    <w:p>
      <w:pPr>
        <w:spacing w:after="0"/>
        <w:ind w:left="0"/>
        <w:jc w:val="both"/>
      </w:pPr>
      <w:r>
        <w:rPr>
          <w:rFonts w:ascii="Times New Roman"/>
          <w:b w:val="false"/>
          <w:i w:val="false"/>
          <w:color w:val="000000"/>
          <w:sz w:val="28"/>
        </w:rPr>
        <w:t>
      Продолжение таблицы</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Современное использование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Валовая урожайность, центнеров на гектар (год обследования)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Урожайность поедаемых растений на средний год: центнеров на гектар сухой массы, центнеров на гектар кормовых единиц, килограмм на гектар переваримого протеина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пастбищных кормов по сезонам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косимые пастбища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зима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сенокос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 частного скота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 частного скота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 частного скота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 частного скота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 частного скота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 частного скота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 частного скота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 частного скота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03.июн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03.апр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02.май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01.июл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04.сен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17.фев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 частного скота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02.янв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01.фев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 частного скота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 частного скота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 частного скота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 частного скота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 частного скота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 частного скота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 частного скота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 частного скота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7" w:id="49"/>
    <w:p>
      <w:pPr>
        <w:spacing w:after="0"/>
        <w:ind w:left="0"/>
        <w:jc w:val="both"/>
      </w:pPr>
      <w:r>
        <w:rPr>
          <w:rFonts w:ascii="Times New Roman"/>
          <w:b w:val="false"/>
          <w:i w:val="false"/>
          <w:color w:val="000000"/>
          <w:sz w:val="28"/>
        </w:rPr>
        <w:t>
      Продолжение таблицы</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урожайность по контуру: центнеров на гектар сухой массы (числитель), центнеров на гектар кормовых единиц (знаменатель)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Кормозапас по контуру: центнеров на гектар сухой массы (числитель), центнеров на гектар кормовых единиц (знаменатель)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Культуртехническое состояние, наличие лекарственных растений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 по использованию, вид скота. Рекомендуемые мероприятия по улучшению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Весенне-летне-осенние пастбища для всех видов скота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Весенне-раннелетне-осенние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Весенне-летне-осенние пастбища для всех видов скота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Весенне-летне-осенние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Сенокос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по городу Балхаш</w:t>
            </w:r>
            <w:r>
              <w:br/>
            </w:r>
            <w:r>
              <w:rPr>
                <w:rFonts w:ascii="Times New Roman"/>
                <w:b w:val="false"/>
                <w:i w:val="false"/>
                <w:color w:val="000000"/>
                <w:sz w:val="20"/>
              </w:rPr>
              <w:t>и поселков Саяк, Гульшат и их</w:t>
            </w:r>
            <w:r>
              <w:br/>
            </w:r>
            <w:r>
              <w:rPr>
                <w:rFonts w:ascii="Times New Roman"/>
                <w:b w:val="false"/>
                <w:i w:val="false"/>
                <w:color w:val="000000"/>
                <w:sz w:val="20"/>
              </w:rPr>
              <w:t>использованию на 2026-2031 годы</w:t>
            </w:r>
          </w:p>
        </w:tc>
      </w:tr>
    </w:tbl>
    <w:bookmarkStart w:name="z59" w:id="50"/>
    <w:p>
      <w:pPr>
        <w:spacing w:after="0"/>
        <w:ind w:left="0"/>
        <w:jc w:val="left"/>
      </w:pPr>
      <w:r>
        <w:rPr>
          <w:rFonts w:ascii="Times New Roman"/>
          <w:b/>
          <w:i w:val="false"/>
          <w:color w:val="000000"/>
        </w:rPr>
        <w:t xml:space="preserve"> Ветеринарно-санитарные объекты</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Ветеринарная станция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Ветеринарные пункты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Лаборатории ветеринарно-санитарной экспертизы животноводческой продукций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Скотомогильник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Убойный пункт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по городу Балхаш</w:t>
            </w:r>
            <w:r>
              <w:br/>
            </w:r>
            <w:r>
              <w:rPr>
                <w:rFonts w:ascii="Times New Roman"/>
                <w:b w:val="false"/>
                <w:i w:val="false"/>
                <w:color w:val="000000"/>
                <w:sz w:val="20"/>
              </w:rPr>
              <w:t>и поселков Саяк, Гульшат и их</w:t>
            </w:r>
            <w:r>
              <w:br/>
            </w:r>
            <w:r>
              <w:rPr>
                <w:rFonts w:ascii="Times New Roman"/>
                <w:b w:val="false"/>
                <w:i w:val="false"/>
                <w:color w:val="000000"/>
                <w:sz w:val="20"/>
              </w:rPr>
              <w:t>использованию на 2026-2031 годы</w:t>
            </w:r>
          </w:p>
        </w:tc>
      </w:tr>
    </w:tbl>
    <w:bookmarkStart w:name="z61" w:id="51"/>
    <w:p>
      <w:pPr>
        <w:spacing w:after="0"/>
        <w:ind w:left="0"/>
        <w:jc w:val="left"/>
      </w:pPr>
      <w:r>
        <w:rPr>
          <w:rFonts w:ascii="Times New Roman"/>
          <w:b/>
          <w:i w:val="false"/>
          <w:color w:val="000000"/>
        </w:rPr>
        <w:t xml:space="preserve"> Данные о численности поголовья сельскохозяйственных животных, полученные из базы данных идентификации сельскохозяйственных животных, с указанием их владельцев голов</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Крестьянские или фермерские хозяйства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Хозяйства населения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Скот крупный рогатый молочного стада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него коровы молочного стада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Скот крупный рогатый мясного стада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него коровы мясного стада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Скот крупный рогатый молочно-мясного стада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него коровы молочно-мясного стада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r>
    </w:tbl>
    <w:bookmarkStart w:name="z62" w:id="52"/>
    <w:p>
      <w:pPr>
        <w:spacing w:after="0"/>
        <w:ind w:left="0"/>
        <w:jc w:val="left"/>
      </w:pPr>
      <w:r>
        <w:rPr>
          <w:rFonts w:ascii="Times New Roman"/>
          <w:b/>
          <w:i w:val="false"/>
          <w:color w:val="000000"/>
        </w:rPr>
        <w:t xml:space="preserve"> Сведения о наличии скота в крестьянских или фермерских хозяйствах</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хозяйства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Овцы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"Акимжанов"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580908350011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"Адамбек"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700213301141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"Бөтей"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140864000512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160664001379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"Мусабек"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530807400569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"Өмірсерік"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570701450764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"Алмат"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150664007811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Яник Александр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810611350215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"Серікбай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590919450258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bl>
    <w:bookmarkStart w:name="z63" w:id="53"/>
    <w:p>
      <w:pPr>
        <w:spacing w:after="0"/>
        <w:ind w:left="0"/>
        <w:jc w:val="both"/>
      </w:pPr>
      <w:r>
        <w:rPr>
          <w:rFonts w:ascii="Times New Roman"/>
          <w:b w:val="false"/>
          <w:i w:val="false"/>
          <w:color w:val="000000"/>
          <w:sz w:val="28"/>
        </w:rPr>
        <w:t>
      Гульшат</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Хозяйство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Скот крупный рогатый молочного стада, живой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Овцы живые, голов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 животные семейства лошадиных прочие, живые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Шохметов 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Абишев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Смаханов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Бейсембаев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Рыскулов 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Рыскулов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Елубаев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Жарболов 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Ожанов 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Смаилканов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Тусипбеков 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Тусупов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Койшыбаев 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Накиппеков 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Абилов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Мугманов Мейрам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Мугманов Медет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Нуршабаев 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Жайтабаров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Татибеков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Ещжанов 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Абилов 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Жайтабаров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по городу Балхаш</w:t>
            </w:r>
            <w:r>
              <w:br/>
            </w:r>
            <w:r>
              <w:rPr>
                <w:rFonts w:ascii="Times New Roman"/>
                <w:b w:val="false"/>
                <w:i w:val="false"/>
                <w:color w:val="000000"/>
                <w:sz w:val="20"/>
              </w:rPr>
              <w:t>и поселков Саяк, Гульшат и их</w:t>
            </w:r>
            <w:r>
              <w:br/>
            </w:r>
            <w:r>
              <w:rPr>
                <w:rFonts w:ascii="Times New Roman"/>
                <w:b w:val="false"/>
                <w:i w:val="false"/>
                <w:color w:val="000000"/>
                <w:sz w:val="20"/>
              </w:rPr>
              <w:t>использованию на 2026-2031 годы</w:t>
            </w:r>
          </w:p>
        </w:tc>
      </w:tr>
    </w:tbl>
    <w:bookmarkStart w:name="z65" w:id="54"/>
    <w:p>
      <w:pPr>
        <w:spacing w:after="0"/>
        <w:ind w:left="0"/>
        <w:jc w:val="left"/>
      </w:pPr>
      <w:r>
        <w:rPr>
          <w:rFonts w:ascii="Times New Roman"/>
          <w:b/>
          <w:i w:val="false"/>
          <w:color w:val="000000"/>
        </w:rPr>
        <w:t xml:space="preserve"> Предельно допустимая норма нагрузки на общую площадь пастбищ</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Природная зона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 гогеографический район (подзона)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пастбищ (преобладающий)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валовая урожайность пастбищ валовая/кормовая единица центнер/ гектар по подзонам</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пустынная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Сухая степь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Ковыльк ово-типчаково кустарниковые иногда с полынью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Тырсиково- типчаково- ковыльные с разнотравьем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Овсецово ковыльно типчаковые закустаренные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w:t>
            </w:r>
          </w:p>
        </w:tc>
      </w:tr>
    </w:tbl>
    <w:bookmarkStart w:name="z66" w:id="55"/>
    <w:p>
      <w:pPr>
        <w:spacing w:after="0"/>
        <w:ind w:left="0"/>
        <w:jc w:val="both"/>
      </w:pPr>
      <w:r>
        <w:rPr>
          <w:rFonts w:ascii="Times New Roman"/>
          <w:b w:val="false"/>
          <w:i w:val="false"/>
          <w:color w:val="000000"/>
          <w:sz w:val="28"/>
        </w:rPr>
        <w:t>
      Продолжение таблицы</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площади пастбищ на 1 голову сельскохозяйственных животных на восстановленных и деградированных угодьях, гектар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овцы и козы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пастбищам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под зонам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пастбищам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под зонам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пастбищам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под зонам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пастбищам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под зонам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14/20,3</w:t>
            </w:r>
          </w:p>
        </w:tc>
      </w:tr>
    </w:tbl>
    <w:bookmarkStart w:name="z67" w:id="56"/>
    <w:p>
      <w:pPr>
        <w:spacing w:after="0"/>
        <w:ind w:left="0"/>
        <w:jc w:val="left"/>
      </w:pPr>
      <w:r>
        <w:rPr>
          <w:rFonts w:ascii="Times New Roman"/>
          <w:b/>
          <w:i w:val="false"/>
          <w:color w:val="000000"/>
        </w:rPr>
        <w:t xml:space="preserve"> Календарный график по использованию пастбищ</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полей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 с 25 апреля по 24 июня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 с 25 июня по 24 августа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 с 25 августа по 22 октября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Отдыхающее пастбище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Отдыхающее пастбище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 с 25 апреля по 24 июня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 с 25 июня по 24 августа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 с 25августа по 22 октября</w:t>
            </w:r>
          </w:p>
        </w:tc>
      </w:tr>
    </w:tbl>
    <w:bookmarkStart w:name="z68" w:id="57"/>
    <w:p>
      <w:pPr>
        <w:spacing w:after="0"/>
        <w:ind w:left="0"/>
        <w:jc w:val="both"/>
      </w:pPr>
      <w:r>
        <w:rPr>
          <w:rFonts w:ascii="Times New Roman"/>
          <w:b w:val="false"/>
          <w:i w:val="false"/>
          <w:color w:val="000000"/>
          <w:sz w:val="28"/>
        </w:rPr>
        <w:t>
      Данные об особенностях выпаса сельскохозяйственных животных на культурных и аридных пастбищах, землях лесного, водного фондов и особо охраняемых природных территорий.</w:t>
      </w:r>
    </w:p>
    <w:bookmarkEnd w:id="57"/>
    <w:bookmarkStart w:name="z69" w:id="58"/>
    <w:p>
      <w:pPr>
        <w:spacing w:after="0"/>
        <w:ind w:left="0"/>
        <w:jc w:val="both"/>
      </w:pPr>
      <w:r>
        <w:rPr>
          <w:rFonts w:ascii="Times New Roman"/>
          <w:b w:val="false"/>
          <w:i w:val="false"/>
          <w:color w:val="000000"/>
          <w:sz w:val="28"/>
        </w:rPr>
        <w:t>
      Данные об особенностях выпаса сельскохозяйственных животных</w:t>
      </w:r>
    </w:p>
    <w:bookmarkEnd w:id="58"/>
    <w:bookmarkStart w:name="z70" w:id="59"/>
    <w:p>
      <w:pPr>
        <w:spacing w:after="0"/>
        <w:ind w:left="0"/>
        <w:jc w:val="both"/>
      </w:pPr>
      <w:r>
        <w:rPr>
          <w:rFonts w:ascii="Times New Roman"/>
          <w:b w:val="false"/>
          <w:i w:val="false"/>
          <w:color w:val="000000"/>
          <w:sz w:val="28"/>
        </w:rPr>
        <w:t>
      1) аридные пастбища - пастбища, расположенные на пустынных и полупустынных территориях с разреженной полукустарниковой, реже травянистой растительностью;</w:t>
      </w:r>
    </w:p>
    <w:bookmarkEnd w:id="59"/>
    <w:bookmarkStart w:name="z71" w:id="60"/>
    <w:p>
      <w:pPr>
        <w:spacing w:after="0"/>
        <w:ind w:left="0"/>
        <w:jc w:val="both"/>
      </w:pPr>
      <w:r>
        <w:rPr>
          <w:rFonts w:ascii="Times New Roman"/>
          <w:b w:val="false"/>
          <w:i w:val="false"/>
          <w:color w:val="000000"/>
          <w:sz w:val="28"/>
        </w:rPr>
        <w:t>
      2) культурные пастбища - пастбища c высокопродуктивными кормовыми культурами, в основе которых лежит научно обоснованная система агротехнических мероприятий по созданию высокоурожайного травостоя, уходу за ними и рациональному использованию;</w:t>
      </w:r>
    </w:p>
    <w:bookmarkEnd w:id="60"/>
    <w:bookmarkStart w:name="z72" w:id="61"/>
    <w:p>
      <w:pPr>
        <w:spacing w:after="0"/>
        <w:ind w:left="0"/>
        <w:jc w:val="both"/>
      </w:pPr>
      <w:r>
        <w:rPr>
          <w:rFonts w:ascii="Times New Roman"/>
          <w:b w:val="false"/>
          <w:i w:val="false"/>
          <w:color w:val="000000"/>
          <w:sz w:val="28"/>
        </w:rPr>
        <w:t>
      3) пастбищеоборот - система периодического и последовательного использования пастбищ и ухода за ними для поддержания их в продуктивном состоянии в соответствии с Планом по управлению пастбищами и их использованию;</w:t>
      </w:r>
    </w:p>
    <w:bookmarkEnd w:id="61"/>
    <w:bookmarkStart w:name="z73" w:id="62"/>
    <w:p>
      <w:pPr>
        <w:spacing w:after="0"/>
        <w:ind w:left="0"/>
        <w:jc w:val="both"/>
      </w:pPr>
      <w:r>
        <w:rPr>
          <w:rFonts w:ascii="Times New Roman"/>
          <w:b w:val="false"/>
          <w:i w:val="false"/>
          <w:color w:val="000000"/>
          <w:sz w:val="28"/>
        </w:rPr>
        <w:t>
      4) особо охраняемая природная территория участки земель, водных объектов и воздушного пространства над ними с природными комплексами и объектами государственного природно-заповедного фонда</w:t>
      </w:r>
    </w:p>
    <w:bookmarkEnd w:id="62"/>
    <w:bookmarkStart w:name="z74" w:id="63"/>
    <w:p>
      <w:pPr>
        <w:spacing w:after="0"/>
        <w:ind w:left="0"/>
        <w:jc w:val="both"/>
      </w:pPr>
      <w:r>
        <w:rPr>
          <w:rFonts w:ascii="Times New Roman"/>
          <w:b w:val="false"/>
          <w:i w:val="false"/>
          <w:color w:val="000000"/>
          <w:sz w:val="28"/>
        </w:rPr>
        <w:t>
      Типовые правила выпаса сельскохозяйственных животных</w:t>
      </w:r>
    </w:p>
    <w:bookmarkEnd w:id="63"/>
    <w:bookmarkStart w:name="z75" w:id="64"/>
    <w:p>
      <w:pPr>
        <w:spacing w:after="0"/>
        <w:ind w:left="0"/>
        <w:jc w:val="both"/>
      </w:pPr>
      <w:r>
        <w:rPr>
          <w:rFonts w:ascii="Times New Roman"/>
          <w:b w:val="false"/>
          <w:i w:val="false"/>
          <w:color w:val="000000"/>
          <w:sz w:val="28"/>
        </w:rPr>
        <w:t>
      1. Порядок выпаса сельскохозяйственных животных</w:t>
      </w:r>
    </w:p>
    <w:bookmarkEnd w:id="64"/>
    <w:bookmarkStart w:name="z76" w:id="65"/>
    <w:p>
      <w:pPr>
        <w:spacing w:after="0"/>
        <w:ind w:left="0"/>
        <w:jc w:val="both"/>
      </w:pPr>
      <w:r>
        <w:rPr>
          <w:rFonts w:ascii="Times New Roman"/>
          <w:b w:val="false"/>
          <w:i w:val="false"/>
          <w:color w:val="000000"/>
          <w:sz w:val="28"/>
        </w:rPr>
        <w:t>
      - Сельскохозяйственные животные, принадлежащие физическим и юридическим лицам, независимо от формы собственности, подлежат учету и регистрации.</w:t>
      </w:r>
    </w:p>
    <w:bookmarkEnd w:id="65"/>
    <w:bookmarkStart w:name="z77" w:id="66"/>
    <w:p>
      <w:pPr>
        <w:spacing w:after="0"/>
        <w:ind w:left="0"/>
        <w:jc w:val="both"/>
      </w:pPr>
      <w:r>
        <w:rPr>
          <w:rFonts w:ascii="Times New Roman"/>
          <w:b w:val="false"/>
          <w:i w:val="false"/>
          <w:color w:val="000000"/>
          <w:sz w:val="28"/>
        </w:rPr>
        <w:t>
      - Выпас сельскохозяйственных животных осуществляется на огороженных или неогороженных пастбищах владельцами сельскохозяйственных животных, либо лицами, ими уполномоченными.</w:t>
      </w:r>
    </w:p>
    <w:bookmarkEnd w:id="66"/>
    <w:bookmarkStart w:name="z78" w:id="67"/>
    <w:p>
      <w:pPr>
        <w:spacing w:after="0"/>
        <w:ind w:left="0"/>
        <w:jc w:val="both"/>
      </w:pPr>
      <w:r>
        <w:rPr>
          <w:rFonts w:ascii="Times New Roman"/>
          <w:b w:val="false"/>
          <w:i w:val="false"/>
          <w:color w:val="000000"/>
          <w:sz w:val="28"/>
        </w:rPr>
        <w:t>
      - В зависимости от природно-климатических зон выпас сельскохозяйственных животных в темное и ночное время суток допускается только на отведенных для пастьбы пастбищах и других земельных участках.</w:t>
      </w:r>
    </w:p>
    <w:bookmarkEnd w:id="67"/>
    <w:bookmarkStart w:name="z79" w:id="68"/>
    <w:p>
      <w:pPr>
        <w:spacing w:after="0"/>
        <w:ind w:left="0"/>
        <w:jc w:val="both"/>
      </w:pPr>
      <w:r>
        <w:rPr>
          <w:rFonts w:ascii="Times New Roman"/>
          <w:b w:val="false"/>
          <w:i w:val="false"/>
          <w:color w:val="000000"/>
          <w:sz w:val="28"/>
        </w:rPr>
        <w:t>
      - Прогон (перегон) сельскохозяйственных животных до места выпаса и обратно, а в темное и ночное время суток до мест содержания, осуществляется под сопровождением владельцев сельскохозяйственных животных либо лиц, ими уполномоченных.</w:t>
      </w:r>
    </w:p>
    <w:bookmarkEnd w:id="68"/>
    <w:bookmarkStart w:name="z80" w:id="69"/>
    <w:p>
      <w:pPr>
        <w:spacing w:after="0"/>
        <w:ind w:left="0"/>
        <w:jc w:val="both"/>
      </w:pPr>
      <w:r>
        <w:rPr>
          <w:rFonts w:ascii="Times New Roman"/>
          <w:b w:val="false"/>
          <w:i w:val="false"/>
          <w:color w:val="000000"/>
          <w:sz w:val="28"/>
        </w:rPr>
        <w:t>
      2. Не допускается:</w:t>
      </w:r>
    </w:p>
    <w:bookmarkEnd w:id="69"/>
    <w:bookmarkStart w:name="z81" w:id="70"/>
    <w:p>
      <w:pPr>
        <w:spacing w:after="0"/>
        <w:ind w:left="0"/>
        <w:jc w:val="both"/>
      </w:pPr>
      <w:r>
        <w:rPr>
          <w:rFonts w:ascii="Times New Roman"/>
          <w:b w:val="false"/>
          <w:i w:val="false"/>
          <w:color w:val="000000"/>
          <w:sz w:val="28"/>
        </w:rPr>
        <w:t>
      1) выпас больных сельскохозяйственных животных (в том числе зараженных заразными болезнями);</w:t>
      </w:r>
    </w:p>
    <w:bookmarkEnd w:id="70"/>
    <w:bookmarkStart w:name="z82" w:id="71"/>
    <w:p>
      <w:pPr>
        <w:spacing w:after="0"/>
        <w:ind w:left="0"/>
        <w:jc w:val="both"/>
      </w:pPr>
      <w:r>
        <w:rPr>
          <w:rFonts w:ascii="Times New Roman"/>
          <w:b w:val="false"/>
          <w:i w:val="false"/>
          <w:color w:val="000000"/>
          <w:sz w:val="28"/>
        </w:rPr>
        <w:t>
      2) выпас сельскохозяйственных животных, не прошедших обязательных ветеринарных процедур (в том числе вакцинации);</w:t>
      </w:r>
    </w:p>
    <w:bookmarkEnd w:id="71"/>
    <w:bookmarkStart w:name="z83" w:id="72"/>
    <w:p>
      <w:pPr>
        <w:spacing w:after="0"/>
        <w:ind w:left="0"/>
        <w:jc w:val="both"/>
      </w:pPr>
      <w:r>
        <w:rPr>
          <w:rFonts w:ascii="Times New Roman"/>
          <w:b w:val="false"/>
          <w:i w:val="false"/>
          <w:color w:val="000000"/>
          <w:sz w:val="28"/>
        </w:rPr>
        <w:t>
      3) выпас сельскохозяйственных животных на землях общего пользования, в полосах отвода железных и автомобильных дорог, границах водоохранных полос и зон санитарной охраны;</w:t>
      </w:r>
    </w:p>
    <w:bookmarkEnd w:id="72"/>
    <w:bookmarkStart w:name="z84" w:id="73"/>
    <w:p>
      <w:pPr>
        <w:spacing w:after="0"/>
        <w:ind w:left="0"/>
        <w:jc w:val="both"/>
      </w:pPr>
      <w:r>
        <w:rPr>
          <w:rFonts w:ascii="Times New Roman"/>
          <w:b w:val="false"/>
          <w:i w:val="false"/>
          <w:color w:val="000000"/>
          <w:sz w:val="28"/>
        </w:rPr>
        <w:t>
      4) в пределах водоохранных зон выпас сельскохозяйственных животных с превышением нормы нагрузки, купание и санитарная обработка скота и другие виды хозяйственной деятельности, ухудшающие режим водоемов;</w:t>
      </w:r>
    </w:p>
    <w:bookmarkEnd w:id="73"/>
    <w:bookmarkStart w:name="z85" w:id="74"/>
    <w:p>
      <w:pPr>
        <w:spacing w:after="0"/>
        <w:ind w:left="0"/>
        <w:jc w:val="both"/>
      </w:pPr>
      <w:r>
        <w:rPr>
          <w:rFonts w:ascii="Times New Roman"/>
          <w:b w:val="false"/>
          <w:i w:val="false"/>
          <w:color w:val="000000"/>
          <w:sz w:val="28"/>
        </w:rPr>
        <w:t>
      5) выпас сельскохозяйственных животных без идентификации;</w:t>
      </w:r>
    </w:p>
    <w:bookmarkEnd w:id="74"/>
    <w:bookmarkStart w:name="z86" w:id="75"/>
    <w:p>
      <w:pPr>
        <w:spacing w:after="0"/>
        <w:ind w:left="0"/>
        <w:jc w:val="both"/>
      </w:pPr>
      <w:r>
        <w:rPr>
          <w:rFonts w:ascii="Times New Roman"/>
          <w:b w:val="false"/>
          <w:i w:val="false"/>
          <w:color w:val="000000"/>
          <w:sz w:val="28"/>
        </w:rPr>
        <w:t>
      6) прогон (перегон) до места выпаса и обратно, выпас, а также перемещение сельскохозяйственных животных без сопровождения владельцев сельскохозяйственных животных либо лиц, ими уполномоченных.</w:t>
      </w:r>
    </w:p>
    <w:bookmarkEnd w:id="75"/>
    <w:bookmarkStart w:name="z87" w:id="76"/>
    <w:p>
      <w:pPr>
        <w:spacing w:after="0"/>
        <w:ind w:left="0"/>
        <w:jc w:val="both"/>
      </w:pPr>
      <w:r>
        <w:rPr>
          <w:rFonts w:ascii="Times New Roman"/>
          <w:b w:val="false"/>
          <w:i w:val="false"/>
          <w:color w:val="000000"/>
          <w:sz w:val="28"/>
        </w:rPr>
        <w:t>
      7) прогон (перегон) сельскохозяйственных животных по дороге с асфальтовым и цементобетонным покрытием при наличии иных путей;</w:t>
      </w:r>
    </w:p>
    <w:bookmarkEnd w:id="76"/>
    <w:bookmarkStart w:name="z88" w:id="77"/>
    <w:p>
      <w:pPr>
        <w:spacing w:after="0"/>
        <w:ind w:left="0"/>
        <w:jc w:val="both"/>
      </w:pPr>
      <w:r>
        <w:rPr>
          <w:rFonts w:ascii="Times New Roman"/>
          <w:b w:val="false"/>
          <w:i w:val="false"/>
          <w:color w:val="000000"/>
          <w:sz w:val="28"/>
        </w:rPr>
        <w:t>
      8) водопой сельскохозяйственных животных в общественных местах купания, прудах, фонтанах, водоемах и водозаборах общего пользования.</w:t>
      </w:r>
    </w:p>
    <w:bookmarkEnd w:id="77"/>
    <w:bookmarkStart w:name="z89" w:id="78"/>
    <w:p>
      <w:pPr>
        <w:spacing w:after="0"/>
        <w:ind w:left="0"/>
        <w:jc w:val="both"/>
      </w:pPr>
      <w:r>
        <w:rPr>
          <w:rFonts w:ascii="Times New Roman"/>
          <w:b w:val="false"/>
          <w:i w:val="false"/>
          <w:color w:val="000000"/>
          <w:sz w:val="28"/>
        </w:rPr>
        <w:t>
      3. Организация перегона при выпасе сельскохозяйственных животных</w:t>
      </w:r>
    </w:p>
    <w:bookmarkEnd w:id="78"/>
    <w:bookmarkStart w:name="z90" w:id="79"/>
    <w:p>
      <w:pPr>
        <w:spacing w:after="0"/>
        <w:ind w:left="0"/>
        <w:jc w:val="both"/>
      </w:pPr>
      <w:r>
        <w:rPr>
          <w:rFonts w:ascii="Times New Roman"/>
          <w:b w:val="false"/>
          <w:i w:val="false"/>
          <w:color w:val="000000"/>
          <w:sz w:val="28"/>
        </w:rPr>
        <w:t>
      1. Для перегона комплектуют стада, отары, табуны из здоровых сельскохозяйственных животных, одинаковых по возрасту, полу, упитанности. Численность поголовья сельскохозяйственных животных составляет: овец и коз 600-800 голов, крупного рогатого скота не более 250 голов, лошадей не более 200 голов, верблюдов не более 120 голов.</w:t>
      </w:r>
    </w:p>
    <w:bookmarkEnd w:id="79"/>
    <w:bookmarkStart w:name="z91" w:id="80"/>
    <w:p>
      <w:pPr>
        <w:spacing w:after="0"/>
        <w:ind w:left="0"/>
        <w:jc w:val="both"/>
      </w:pPr>
      <w:r>
        <w:rPr>
          <w:rFonts w:ascii="Times New Roman"/>
          <w:b w:val="false"/>
          <w:i w:val="false"/>
          <w:color w:val="000000"/>
          <w:sz w:val="28"/>
        </w:rPr>
        <w:t>
      2. На всем пути перегона сельскохозяйственных животных не допускается смешивание групп.</w:t>
      </w:r>
    </w:p>
    <w:bookmarkEnd w:id="80"/>
    <w:bookmarkStart w:name="z92" w:id="81"/>
    <w:p>
      <w:pPr>
        <w:spacing w:after="0"/>
        <w:ind w:left="0"/>
        <w:jc w:val="both"/>
      </w:pPr>
      <w:r>
        <w:rPr>
          <w:rFonts w:ascii="Times New Roman"/>
          <w:b w:val="false"/>
          <w:i w:val="false"/>
          <w:color w:val="000000"/>
          <w:sz w:val="28"/>
        </w:rPr>
        <w:t>
      3. При перегоне сельскохозяйственных животных на расстояния до 5 километров (далее – км), ширина скотопрогона составляет 50-70 метров, при количестве перегоняемого крупного рогатого скота 200-250 голов или 600-800 голов мелкого рогатого скота. Общая площадь скотопрогона не превышает 4-5 % всей обслуживаемой территории.</w:t>
      </w:r>
    </w:p>
    <w:bookmarkEnd w:id="81"/>
    <w:bookmarkStart w:name="z93" w:id="82"/>
    <w:p>
      <w:pPr>
        <w:spacing w:after="0"/>
        <w:ind w:left="0"/>
        <w:jc w:val="both"/>
      </w:pPr>
      <w:r>
        <w:rPr>
          <w:rFonts w:ascii="Times New Roman"/>
          <w:b w:val="false"/>
          <w:i w:val="false"/>
          <w:color w:val="000000"/>
          <w:sz w:val="28"/>
        </w:rPr>
        <w:t>
      4. При большой протяженности пути (если движение совершается в течение нескольких дней) через каждые 40-50 км скотопрогоны оборудуются пастбищными подкормочными площадками достаточной кормовой емкостью и через каждые 10-15 км обеспечиваются водопоем. В этих случаях ширина скотопрогона составляет от 200-300 до 1000 метров и более.</w:t>
      </w:r>
    </w:p>
    <w:bookmarkEnd w:id="82"/>
    <w:bookmarkStart w:name="z94" w:id="83"/>
    <w:p>
      <w:pPr>
        <w:spacing w:after="0"/>
        <w:ind w:left="0"/>
        <w:jc w:val="both"/>
      </w:pPr>
      <w:r>
        <w:rPr>
          <w:rFonts w:ascii="Times New Roman"/>
          <w:b w:val="false"/>
          <w:i w:val="false"/>
          <w:color w:val="000000"/>
          <w:sz w:val="28"/>
        </w:rPr>
        <w:t xml:space="preserve">
      5. Скотопрогоны определяются местным исполнительным органом районов (городов) и областей по согласованию с главными государственными ветеринарно-санитарными инспекторами соответствующих административно-территориальных единиц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21 Закона Республики Казахстан от 10 июля 2002 года "О ветеринарии".</w:t>
      </w:r>
    </w:p>
    <w:bookmarkEnd w:id="83"/>
    <w:bookmarkStart w:name="z95" w:id="84"/>
    <w:p>
      <w:pPr>
        <w:spacing w:after="0"/>
        <w:ind w:left="0"/>
        <w:jc w:val="both"/>
      </w:pPr>
      <w:r>
        <w:rPr>
          <w:rFonts w:ascii="Times New Roman"/>
          <w:b w:val="false"/>
          <w:i w:val="false"/>
          <w:color w:val="000000"/>
          <w:sz w:val="28"/>
        </w:rPr>
        <w:t>
      Радиус водопоя сельскохозяйственных животных на равнинной местности пастбищ составляет: - для крупного рогатого скота в степных и лесостепных зонах 2-4 км, в засушливых степях, полупустынях и пустынях 4-6 км; - для лошадей в степных и лесостепных зонах 4-5 км, в засушливых степях, полупустынях и пустынях 5-7 км; - для верблюдов в степных и лесостепных зонах 6-7 км, в засушливых степях, полупустынях и пустынях 7-8 км; - для овец и коз в степных и лесостепных зонах 2,5-4 км, в засушливых степях, полупустынях и пустынях 3-6 км.</w:t>
      </w:r>
    </w:p>
    <w:bookmarkEnd w:id="84"/>
    <w:bookmarkStart w:name="z96" w:id="85"/>
    <w:p>
      <w:pPr>
        <w:spacing w:after="0"/>
        <w:ind w:left="0"/>
        <w:jc w:val="both"/>
      </w:pPr>
      <w:r>
        <w:rPr>
          <w:rFonts w:ascii="Times New Roman"/>
          <w:b w:val="false"/>
          <w:i w:val="false"/>
          <w:color w:val="000000"/>
          <w:sz w:val="28"/>
        </w:rPr>
        <w:t>
      Нормы нагрузки на одно лицо, осуществляющего выпас сельскохозяйственных животных</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 голов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 голов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 голов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 голов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w:t>
            </w:r>
          </w:p>
        </w:tc>
      </w:tr>
    </w:tbl>
    <w:bookmarkStart w:name="z97" w:id="86"/>
    <w:p>
      <w:pPr>
        <w:spacing w:after="0"/>
        <w:ind w:left="0"/>
        <w:jc w:val="both"/>
      </w:pPr>
      <w:r>
        <w:rPr>
          <w:rFonts w:ascii="Times New Roman"/>
          <w:b w:val="false"/>
          <w:i w:val="false"/>
          <w:color w:val="000000"/>
          <w:sz w:val="28"/>
        </w:rPr>
        <w:t>
      Выпас на особо охраняемых природных территориях имеет свои особенности. На части территорий степных национальных и природных парков, заказников и памятников природы часто разрешается регламентированный выпас скота. Он проводится под наблюдением экологов, его основная цель — поддержание природного равновесия степной экосистемы.</w:t>
      </w:r>
    </w:p>
    <w:bookmarkEnd w:id="86"/>
    <w:bookmarkStart w:name="z98" w:id="87"/>
    <w:p>
      <w:pPr>
        <w:spacing w:after="0"/>
        <w:ind w:left="0"/>
        <w:jc w:val="both"/>
      </w:pPr>
      <w:r>
        <w:rPr>
          <w:rFonts w:ascii="Times New Roman"/>
          <w:b w:val="false"/>
          <w:i w:val="false"/>
          <w:color w:val="000000"/>
          <w:sz w:val="28"/>
        </w:rPr>
        <w:t>
      В заповедниках и в заповедных зонах национальных парков выпас скота в хозяйственных целях запрещен. При выпасе на особо охраняемых природных территориях важно соблюдать нормативы допустимых пастбищных нагрузок. Например, на степных особо охраняемых природных территориях допустимую пастбищную нагрузку целесообразно установить на уровне 0,2 условных голов КРС/га. В дождливый год в такие сезоны пастбищную нагрузку можно довести до 0,4 условных голов КРС/га. В экстремально засушливые годы выпас нежелателен. Места стоянки скота должны быть отдалены от границы особо охраняемых природных территориях. При этом необходима организация выпаса, обеспечивающая равномерное распределение нагрузки на всю площадь угодий. Весенний и раннелетний выпас нежелателен, так как на это время приходятся периоды цветения большинства редких растений и периоды гнездования редких птиц.</w:t>
      </w:r>
    </w:p>
    <w:bookmarkEnd w:id="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по городу Балхаш</w:t>
            </w:r>
            <w:r>
              <w:br/>
            </w:r>
            <w:r>
              <w:rPr>
                <w:rFonts w:ascii="Times New Roman"/>
                <w:b w:val="false"/>
                <w:i w:val="false"/>
                <w:color w:val="000000"/>
                <w:sz w:val="20"/>
              </w:rPr>
              <w:t>и поселков Саяк, Гульшат и их</w:t>
            </w:r>
            <w:r>
              <w:br/>
            </w:r>
            <w:r>
              <w:rPr>
                <w:rFonts w:ascii="Times New Roman"/>
                <w:b w:val="false"/>
                <w:i w:val="false"/>
                <w:color w:val="000000"/>
                <w:sz w:val="20"/>
              </w:rPr>
              <w:t>использованию на 2026-2031 годы</w:t>
            </w:r>
          </w:p>
        </w:tc>
      </w:tr>
    </w:tbl>
    <w:bookmarkStart w:name="z100" w:id="88"/>
    <w:p>
      <w:pPr>
        <w:spacing w:after="0"/>
        <w:ind w:left="0"/>
        <w:jc w:val="left"/>
      </w:pPr>
      <w:r>
        <w:rPr>
          <w:rFonts w:ascii="Times New Roman"/>
          <w:b/>
          <w:i w:val="false"/>
          <w:color w:val="000000"/>
        </w:rPr>
        <w:t xml:space="preserve"> Схема (карта) расположения пастбищ на территории административно-территориальной единицы в разрезе категорий земель</w:t>
      </w:r>
    </w:p>
    <w:bookmarkEnd w:id="88"/>
    <w:bookmarkStart w:name="z101" w:id="89"/>
    <w:p>
      <w:pPr>
        <w:spacing w:after="0"/>
        <w:ind w:left="0"/>
        <w:jc w:val="both"/>
      </w:pPr>
      <w:r>
        <w:rPr>
          <w:rFonts w:ascii="Times New Roman"/>
          <w:b w:val="false"/>
          <w:i w:val="false"/>
          <w:color w:val="000000"/>
          <w:sz w:val="28"/>
        </w:rPr>
        <w:t xml:space="preserve">
      </w:t>
      </w:r>
    </w:p>
    <w:bookmarkEnd w:id="89"/>
    <w:p>
      <w:pPr>
        <w:spacing w:after="0"/>
        <w:ind w:left="0"/>
        <w:jc w:val="both"/>
      </w:pPr>
      <w:r>
        <w:drawing>
          <wp:inline distT="0" distB="0" distL="0" distR="0">
            <wp:extent cx="6858000" cy="971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858000" cy="971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2" w:id="90"/>
    <w:p>
      <w:pPr>
        <w:spacing w:after="0"/>
        <w:ind w:left="0"/>
        <w:jc w:val="left"/>
      </w:pPr>
      <w:r>
        <w:rPr>
          <w:rFonts w:ascii="Times New Roman"/>
          <w:b/>
          <w:i w:val="false"/>
          <w:color w:val="000000"/>
        </w:rPr>
        <w:t xml:space="preserve"> Саяк</w:t>
      </w:r>
    </w:p>
    <w:bookmarkEnd w:id="90"/>
    <w:bookmarkStart w:name="z103" w:id="91"/>
    <w:p>
      <w:pPr>
        <w:spacing w:after="0"/>
        <w:ind w:left="0"/>
        <w:jc w:val="both"/>
      </w:pPr>
      <w:r>
        <w:rPr>
          <w:rFonts w:ascii="Times New Roman"/>
          <w:b w:val="false"/>
          <w:i w:val="false"/>
          <w:color w:val="000000"/>
          <w:sz w:val="28"/>
        </w:rPr>
        <w:t xml:space="preserve">
      </w:t>
      </w:r>
    </w:p>
    <w:bookmarkEnd w:id="91"/>
    <w:p>
      <w:pPr>
        <w:spacing w:after="0"/>
        <w:ind w:left="0"/>
        <w:jc w:val="both"/>
      </w:pPr>
      <w:r>
        <w:drawing>
          <wp:inline distT="0" distB="0" distL="0" distR="0">
            <wp:extent cx="7810500" cy="549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49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4" w:id="92"/>
    <w:p>
      <w:pPr>
        <w:spacing w:after="0"/>
        <w:ind w:left="0"/>
        <w:jc w:val="left"/>
      </w:pPr>
      <w:r>
        <w:rPr>
          <w:rFonts w:ascii="Times New Roman"/>
          <w:b/>
          <w:i w:val="false"/>
          <w:color w:val="000000"/>
        </w:rPr>
        <w:t xml:space="preserve"> Гульшат</w:t>
      </w:r>
    </w:p>
    <w:bookmarkEnd w:id="92"/>
    <w:bookmarkStart w:name="z105" w:id="93"/>
    <w:p>
      <w:pPr>
        <w:spacing w:after="0"/>
        <w:ind w:left="0"/>
        <w:jc w:val="both"/>
      </w:pPr>
      <w:r>
        <w:rPr>
          <w:rFonts w:ascii="Times New Roman"/>
          <w:b w:val="false"/>
          <w:i w:val="false"/>
          <w:color w:val="000000"/>
          <w:sz w:val="28"/>
        </w:rPr>
        <w:t xml:space="preserve">
      </w:t>
      </w:r>
    </w:p>
    <w:bookmarkEnd w:id="93"/>
    <w:p>
      <w:pPr>
        <w:spacing w:after="0"/>
        <w:ind w:left="0"/>
        <w:jc w:val="both"/>
      </w:pPr>
      <w:r>
        <w:drawing>
          <wp:inline distT="0" distB="0" distL="0" distR="0">
            <wp:extent cx="6438900" cy="930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438900" cy="930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по городу Балхаш</w:t>
            </w:r>
            <w:r>
              <w:br/>
            </w:r>
            <w:r>
              <w:rPr>
                <w:rFonts w:ascii="Times New Roman"/>
                <w:b w:val="false"/>
                <w:i w:val="false"/>
                <w:color w:val="000000"/>
                <w:sz w:val="20"/>
              </w:rPr>
              <w:t>и поселков Саяк, Гульшат и их</w:t>
            </w:r>
            <w:r>
              <w:br/>
            </w:r>
            <w:r>
              <w:rPr>
                <w:rFonts w:ascii="Times New Roman"/>
                <w:b w:val="false"/>
                <w:i w:val="false"/>
                <w:color w:val="000000"/>
                <w:sz w:val="20"/>
              </w:rPr>
              <w:t>использованию на 2026-2031 годы</w:t>
            </w:r>
          </w:p>
        </w:tc>
      </w:tr>
    </w:tbl>
    <w:bookmarkStart w:name="z107" w:id="94"/>
    <w:p>
      <w:pPr>
        <w:spacing w:after="0"/>
        <w:ind w:left="0"/>
        <w:jc w:val="left"/>
      </w:pPr>
      <w:r>
        <w:rPr>
          <w:rFonts w:ascii="Times New Roman"/>
          <w:b/>
          <w:i w:val="false"/>
          <w:color w:val="000000"/>
        </w:rPr>
        <w:t xml:space="preserve"> Схема (карта) с обозначением пастбищ, предназначенных для нужд населения по выпасу сельскохозяйственных животных личного подворья, в том числе общественных пастбищ, на которой указываются границы и площади пастбищ, в том числе общественных пастбищ, предназначенных для нужд населения по выпасу сельскохозяйственных животных личного подворья</w:t>
      </w:r>
    </w:p>
    <w:bookmarkEnd w:id="94"/>
    <w:bookmarkStart w:name="z108" w:id="95"/>
    <w:p>
      <w:pPr>
        <w:spacing w:after="0"/>
        <w:ind w:left="0"/>
        <w:jc w:val="both"/>
      </w:pPr>
      <w:r>
        <w:rPr>
          <w:rFonts w:ascii="Times New Roman"/>
          <w:b w:val="false"/>
          <w:i w:val="false"/>
          <w:color w:val="000000"/>
          <w:sz w:val="28"/>
        </w:rPr>
        <w:t xml:space="preserve">
      </w:t>
      </w:r>
    </w:p>
    <w:bookmarkEnd w:id="95"/>
    <w:p>
      <w:pPr>
        <w:spacing w:after="0"/>
        <w:ind w:left="0"/>
        <w:jc w:val="both"/>
      </w:pPr>
      <w:r>
        <w:drawing>
          <wp:inline distT="0" distB="0" distL="0" distR="0">
            <wp:extent cx="6858000" cy="971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858000" cy="971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по городу Балхаш</w:t>
            </w:r>
            <w:r>
              <w:br/>
            </w:r>
            <w:r>
              <w:rPr>
                <w:rFonts w:ascii="Times New Roman"/>
                <w:b w:val="false"/>
                <w:i w:val="false"/>
                <w:color w:val="000000"/>
                <w:sz w:val="20"/>
              </w:rPr>
              <w:t>и поселков Саяк, Гульшат и их</w:t>
            </w:r>
            <w:r>
              <w:br/>
            </w:r>
            <w:r>
              <w:rPr>
                <w:rFonts w:ascii="Times New Roman"/>
                <w:b w:val="false"/>
                <w:i w:val="false"/>
                <w:color w:val="000000"/>
                <w:sz w:val="20"/>
              </w:rPr>
              <w:t>использованию на 2026-2031 годы</w:t>
            </w:r>
          </w:p>
        </w:tc>
      </w:tr>
    </w:tbl>
    <w:bookmarkStart w:name="z110" w:id="96"/>
    <w:p>
      <w:pPr>
        <w:spacing w:after="0"/>
        <w:ind w:left="0"/>
        <w:jc w:val="left"/>
      </w:pPr>
      <w:r>
        <w:rPr>
          <w:rFonts w:ascii="Times New Roman"/>
          <w:b/>
          <w:i w:val="false"/>
          <w:color w:val="000000"/>
        </w:rPr>
        <w:t xml:space="preserve"> Схема (карта) с обозначением рекомендуемых схем пастбищеоборотов, на которой указываются схемы пастбищеоборотов, рекомендуемые на основании геоботанического обследования пастбищ</w:t>
      </w:r>
    </w:p>
    <w:bookmarkEnd w:id="96"/>
    <w:bookmarkStart w:name="z111" w:id="97"/>
    <w:p>
      <w:pPr>
        <w:spacing w:after="0"/>
        <w:ind w:left="0"/>
        <w:jc w:val="both"/>
      </w:pPr>
      <w:r>
        <w:rPr>
          <w:rFonts w:ascii="Times New Roman"/>
          <w:b w:val="false"/>
          <w:i w:val="false"/>
          <w:color w:val="000000"/>
          <w:sz w:val="28"/>
        </w:rPr>
        <w:t xml:space="preserve">
      </w:t>
      </w:r>
    </w:p>
    <w:bookmarkEnd w:id="97"/>
    <w:p>
      <w:pPr>
        <w:spacing w:after="0"/>
        <w:ind w:left="0"/>
        <w:jc w:val="both"/>
      </w:pPr>
      <w:r>
        <w:drawing>
          <wp:inline distT="0" distB="0" distL="0" distR="0">
            <wp:extent cx="7810500" cy="862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862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по городу Балхаш</w:t>
            </w:r>
            <w:r>
              <w:br/>
            </w:r>
            <w:r>
              <w:rPr>
                <w:rFonts w:ascii="Times New Roman"/>
                <w:b w:val="false"/>
                <w:i w:val="false"/>
                <w:color w:val="000000"/>
                <w:sz w:val="20"/>
              </w:rPr>
              <w:t>и поселков Саяк, Гульшат и их</w:t>
            </w:r>
            <w:r>
              <w:br/>
            </w:r>
            <w:r>
              <w:rPr>
                <w:rFonts w:ascii="Times New Roman"/>
                <w:b w:val="false"/>
                <w:i w:val="false"/>
                <w:color w:val="000000"/>
                <w:sz w:val="20"/>
              </w:rPr>
              <w:t>использованию на 2026-2031 годы</w:t>
            </w:r>
          </w:p>
        </w:tc>
      </w:tr>
    </w:tbl>
    <w:bookmarkStart w:name="z113" w:id="98"/>
    <w:p>
      <w:pPr>
        <w:spacing w:after="0"/>
        <w:ind w:left="0"/>
        <w:jc w:val="left"/>
      </w:pPr>
      <w:r>
        <w:rPr>
          <w:rFonts w:ascii="Times New Roman"/>
          <w:b/>
          <w:i w:val="false"/>
          <w:color w:val="000000"/>
        </w:rPr>
        <w:t xml:space="preserve"> Схема (карта) с обозначением сервитутов для прогона сельскохозяйственных животных, скотопрогонных трасс и иных объектов пастбищной инфраструктуры</w:t>
      </w:r>
    </w:p>
    <w:bookmarkEnd w:id="98"/>
    <w:bookmarkStart w:name="z114" w:id="99"/>
    <w:p>
      <w:pPr>
        <w:spacing w:after="0"/>
        <w:ind w:left="0"/>
        <w:jc w:val="both"/>
      </w:pPr>
      <w:r>
        <w:rPr>
          <w:rFonts w:ascii="Times New Roman"/>
          <w:b w:val="false"/>
          <w:i w:val="false"/>
          <w:color w:val="000000"/>
          <w:sz w:val="28"/>
        </w:rPr>
        <w:t xml:space="preserve">
      </w:t>
      </w:r>
    </w:p>
    <w:bookmarkEnd w:id="99"/>
    <w:p>
      <w:pPr>
        <w:spacing w:after="0"/>
        <w:ind w:left="0"/>
        <w:jc w:val="both"/>
      </w:pPr>
      <w:r>
        <w:drawing>
          <wp:inline distT="0" distB="0" distL="0" distR="0">
            <wp:extent cx="7810500" cy="543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43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5" w:id="100"/>
    <w:p>
      <w:pPr>
        <w:spacing w:after="0"/>
        <w:ind w:left="0"/>
        <w:jc w:val="both"/>
      </w:pPr>
      <w:r>
        <w:rPr>
          <w:rFonts w:ascii="Times New Roman"/>
          <w:b w:val="false"/>
          <w:i w:val="false"/>
          <w:color w:val="000000"/>
          <w:sz w:val="28"/>
        </w:rPr>
        <w:t xml:space="preserve">
      </w:t>
      </w:r>
    </w:p>
    <w:bookmarkEnd w:id="100"/>
    <w:p>
      <w:pPr>
        <w:spacing w:after="0"/>
        <w:ind w:left="0"/>
        <w:jc w:val="both"/>
      </w:pPr>
      <w:r>
        <w:drawing>
          <wp:inline distT="0" distB="0" distL="0" distR="0">
            <wp:extent cx="7302500" cy="344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302500" cy="344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по городу Балхаш</w:t>
            </w:r>
            <w:r>
              <w:br/>
            </w:r>
            <w:r>
              <w:rPr>
                <w:rFonts w:ascii="Times New Roman"/>
                <w:b w:val="false"/>
                <w:i w:val="false"/>
                <w:color w:val="000000"/>
                <w:sz w:val="20"/>
              </w:rPr>
              <w:t>и поселков Саяк, Гульшат и их</w:t>
            </w:r>
            <w:r>
              <w:br/>
            </w:r>
            <w:r>
              <w:rPr>
                <w:rFonts w:ascii="Times New Roman"/>
                <w:b w:val="false"/>
                <w:i w:val="false"/>
                <w:color w:val="000000"/>
                <w:sz w:val="20"/>
              </w:rPr>
              <w:t>использованию на 2026-2031 годы</w:t>
            </w:r>
          </w:p>
        </w:tc>
      </w:tr>
    </w:tbl>
    <w:bookmarkStart w:name="z117" w:id="101"/>
    <w:p>
      <w:pPr>
        <w:spacing w:after="0"/>
        <w:ind w:left="0"/>
        <w:jc w:val="left"/>
      </w:pPr>
      <w:r>
        <w:rPr>
          <w:rFonts w:ascii="Times New Roman"/>
          <w:b/>
          <w:i w:val="false"/>
          <w:color w:val="000000"/>
        </w:rPr>
        <w:t xml:space="preserve"> Схема (карта) с обозначением пастбищ, которые могут быть предоставлены в землепользование пастбищепользователям</w:t>
      </w:r>
    </w:p>
    <w:bookmarkEnd w:id="101"/>
    <w:bookmarkStart w:name="z118" w:id="102"/>
    <w:p>
      <w:pPr>
        <w:spacing w:after="0"/>
        <w:ind w:left="0"/>
        <w:jc w:val="both"/>
      </w:pPr>
      <w:r>
        <w:rPr>
          <w:rFonts w:ascii="Times New Roman"/>
          <w:b w:val="false"/>
          <w:i w:val="false"/>
          <w:color w:val="000000"/>
          <w:sz w:val="28"/>
        </w:rPr>
        <w:t xml:space="preserve">
      </w:t>
      </w:r>
    </w:p>
    <w:bookmarkEnd w:id="102"/>
    <w:p>
      <w:pPr>
        <w:spacing w:after="0"/>
        <w:ind w:left="0"/>
        <w:jc w:val="both"/>
      </w:pPr>
      <w:r>
        <w:drawing>
          <wp:inline distT="0" distB="0" distL="0" distR="0">
            <wp:extent cx="6858000" cy="971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858000" cy="971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по городу Балхаш</w:t>
            </w:r>
            <w:r>
              <w:br/>
            </w:r>
            <w:r>
              <w:rPr>
                <w:rFonts w:ascii="Times New Roman"/>
                <w:b w:val="false"/>
                <w:i w:val="false"/>
                <w:color w:val="000000"/>
                <w:sz w:val="20"/>
              </w:rPr>
              <w:t>и поселков Саяк, Гульшат и их</w:t>
            </w:r>
            <w:r>
              <w:br/>
            </w:r>
            <w:r>
              <w:rPr>
                <w:rFonts w:ascii="Times New Roman"/>
                <w:b w:val="false"/>
                <w:i w:val="false"/>
                <w:color w:val="000000"/>
                <w:sz w:val="20"/>
              </w:rPr>
              <w:t>использованию на 2026-2031 годы</w:t>
            </w:r>
          </w:p>
        </w:tc>
      </w:tr>
    </w:tbl>
    <w:bookmarkStart w:name="z120" w:id="103"/>
    <w:p>
      <w:pPr>
        <w:spacing w:after="0"/>
        <w:ind w:left="0"/>
        <w:jc w:val="left"/>
      </w:pPr>
      <w:r>
        <w:rPr>
          <w:rFonts w:ascii="Times New Roman"/>
          <w:b/>
          <w:i w:val="false"/>
          <w:color w:val="000000"/>
        </w:rPr>
        <w:t xml:space="preserve"> Схема (карта) с обозначением пастбищ, подлежащих резервированию в целях удовлетворения нужд населения по выпасу сельскохозяйственных животных личного подворья, на которой указываются границы и площади пастбищ, подлежащих резервированию в целях удовлетворения нужд населения по выпасу сельскохозяйственных животных личного подворья</w:t>
      </w:r>
    </w:p>
    <w:bookmarkEnd w:id="103"/>
    <w:bookmarkStart w:name="z121" w:id="104"/>
    <w:p>
      <w:pPr>
        <w:spacing w:after="0"/>
        <w:ind w:left="0"/>
        <w:jc w:val="both"/>
      </w:pPr>
      <w:r>
        <w:rPr>
          <w:rFonts w:ascii="Times New Roman"/>
          <w:b w:val="false"/>
          <w:i w:val="false"/>
          <w:color w:val="000000"/>
          <w:sz w:val="28"/>
        </w:rPr>
        <w:t xml:space="preserve">
      </w:t>
      </w:r>
    </w:p>
    <w:bookmarkEnd w:id="104"/>
    <w:p>
      <w:pPr>
        <w:spacing w:after="0"/>
        <w:ind w:left="0"/>
        <w:jc w:val="both"/>
      </w:pPr>
      <w:r>
        <w:drawing>
          <wp:inline distT="0" distB="0" distL="0" distR="0">
            <wp:extent cx="6858000" cy="971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858000" cy="971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по городу Балхаш</w:t>
            </w:r>
            <w:r>
              <w:br/>
            </w:r>
            <w:r>
              <w:rPr>
                <w:rFonts w:ascii="Times New Roman"/>
                <w:b w:val="false"/>
                <w:i w:val="false"/>
                <w:color w:val="000000"/>
                <w:sz w:val="20"/>
              </w:rPr>
              <w:t>и поселков Саяк, Гульшат и их</w:t>
            </w:r>
            <w:r>
              <w:br/>
            </w:r>
            <w:r>
              <w:rPr>
                <w:rFonts w:ascii="Times New Roman"/>
                <w:b w:val="false"/>
                <w:i w:val="false"/>
                <w:color w:val="000000"/>
                <w:sz w:val="20"/>
              </w:rPr>
              <w:t>использованию на 2026-2031 годы</w:t>
            </w:r>
          </w:p>
        </w:tc>
      </w:tr>
    </w:tbl>
    <w:bookmarkStart w:name="z123" w:id="105"/>
    <w:p>
      <w:pPr>
        <w:spacing w:after="0"/>
        <w:ind w:left="0"/>
        <w:jc w:val="left"/>
      </w:pPr>
      <w:r>
        <w:rPr>
          <w:rFonts w:ascii="Times New Roman"/>
          <w:b/>
          <w:i w:val="false"/>
          <w:color w:val="000000"/>
        </w:rPr>
        <w:t xml:space="preserve"> Схема доступа к водоисточникам</w:t>
      </w:r>
    </w:p>
    <w:bookmarkEnd w:id="105"/>
    <w:bookmarkStart w:name="z124" w:id="106"/>
    <w:p>
      <w:pPr>
        <w:spacing w:after="0"/>
        <w:ind w:left="0"/>
        <w:jc w:val="both"/>
      </w:pPr>
      <w:r>
        <w:rPr>
          <w:rFonts w:ascii="Times New Roman"/>
          <w:b w:val="false"/>
          <w:i w:val="false"/>
          <w:color w:val="000000"/>
          <w:sz w:val="28"/>
        </w:rPr>
        <w:t xml:space="preserve">
      </w:t>
      </w:r>
    </w:p>
    <w:bookmarkEnd w:id="106"/>
    <w:p>
      <w:pPr>
        <w:spacing w:after="0"/>
        <w:ind w:left="0"/>
        <w:jc w:val="both"/>
      </w:pPr>
      <w:r>
        <w:drawing>
          <wp:inline distT="0" distB="0" distL="0" distR="0">
            <wp:extent cx="7810500" cy="543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543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5" w:id="107"/>
    <w:p>
      <w:pPr>
        <w:spacing w:after="0"/>
        <w:ind w:left="0"/>
        <w:jc w:val="both"/>
      </w:pPr>
      <w:r>
        <w:rPr>
          <w:rFonts w:ascii="Times New Roman"/>
          <w:b w:val="false"/>
          <w:i w:val="false"/>
          <w:color w:val="000000"/>
          <w:sz w:val="28"/>
        </w:rPr>
        <w:t xml:space="preserve">
      </w:t>
      </w:r>
    </w:p>
    <w:bookmarkEnd w:id="107"/>
    <w:p>
      <w:pPr>
        <w:spacing w:after="0"/>
        <w:ind w:left="0"/>
        <w:jc w:val="both"/>
      </w:pPr>
      <w:r>
        <w:drawing>
          <wp:inline distT="0" distB="0" distL="0" distR="0">
            <wp:extent cx="7302500" cy="344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302500" cy="344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по городу Балхаш</w:t>
            </w:r>
            <w:r>
              <w:br/>
            </w:r>
            <w:r>
              <w:rPr>
                <w:rFonts w:ascii="Times New Roman"/>
                <w:b w:val="false"/>
                <w:i w:val="false"/>
                <w:color w:val="000000"/>
                <w:sz w:val="20"/>
              </w:rPr>
              <w:t>и поселков Саяк, Гульшат и их</w:t>
            </w:r>
            <w:r>
              <w:br/>
            </w:r>
            <w:r>
              <w:rPr>
                <w:rFonts w:ascii="Times New Roman"/>
                <w:b w:val="false"/>
                <w:i w:val="false"/>
                <w:color w:val="000000"/>
                <w:sz w:val="20"/>
              </w:rPr>
              <w:t>использованию на 2026-2031 годы</w:t>
            </w:r>
          </w:p>
        </w:tc>
      </w:tr>
    </w:tbl>
    <w:bookmarkStart w:name="z127" w:id="108"/>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на которой указываются границы и площади отгонных пастбищ для размещения поголовья сельскохозяйственных животных</w:t>
      </w:r>
    </w:p>
    <w:bookmarkEnd w:id="108"/>
    <w:bookmarkStart w:name="z128" w:id="109"/>
    <w:p>
      <w:pPr>
        <w:spacing w:after="0"/>
        <w:ind w:left="0"/>
        <w:jc w:val="both"/>
      </w:pPr>
      <w:r>
        <w:rPr>
          <w:rFonts w:ascii="Times New Roman"/>
          <w:b w:val="false"/>
          <w:i w:val="false"/>
          <w:color w:val="000000"/>
          <w:sz w:val="28"/>
        </w:rPr>
        <w:t xml:space="preserve">
      </w:t>
      </w:r>
    </w:p>
    <w:bookmarkEnd w:id="109"/>
    <w:p>
      <w:pPr>
        <w:spacing w:after="0"/>
        <w:ind w:left="0"/>
        <w:jc w:val="both"/>
      </w:pPr>
      <w:r>
        <w:drawing>
          <wp:inline distT="0" distB="0" distL="0" distR="0">
            <wp:extent cx="7810500" cy="734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734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9" w:id="110"/>
    <w:p>
      <w:pPr>
        <w:spacing w:after="0"/>
        <w:ind w:left="0"/>
        <w:jc w:val="both"/>
      </w:pPr>
      <w:r>
        <w:rPr>
          <w:rFonts w:ascii="Times New Roman"/>
          <w:b w:val="false"/>
          <w:i w:val="false"/>
          <w:color w:val="000000"/>
          <w:sz w:val="28"/>
        </w:rPr>
        <w:t xml:space="preserve">
      </w:t>
      </w:r>
    </w:p>
    <w:bookmarkEnd w:id="110"/>
    <w:p>
      <w:pPr>
        <w:spacing w:after="0"/>
        <w:ind w:left="0"/>
        <w:jc w:val="both"/>
      </w:pPr>
      <w:r>
        <w:drawing>
          <wp:inline distT="0" distB="0" distL="0" distR="0">
            <wp:extent cx="54483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5448300" cy="91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0" w:id="111"/>
    <w:p>
      <w:pPr>
        <w:spacing w:after="0"/>
        <w:ind w:left="0"/>
        <w:jc w:val="left"/>
      </w:pPr>
      <w:r>
        <w:rPr>
          <w:rFonts w:ascii="Times New Roman"/>
          <w:b/>
          <w:i w:val="false"/>
          <w:color w:val="000000"/>
        </w:rPr>
        <w:t xml:space="preserve"> Проектное распределение (перераспределение) пастбищ между сельскими населенными пунктами, входящими в сельский округ, на котором указывается схема распределения (перераспределения) пастбищ между сельскими населенными пунктами сельского округа для поголовья сельскохозяйственных животных физических и юридических лиц, не обеспеченных пастбищами</w:t>
      </w:r>
    </w:p>
    <w:bookmarkEnd w:id="111"/>
    <w:bookmarkStart w:name="z131" w:id="112"/>
    <w:p>
      <w:pPr>
        <w:spacing w:after="0"/>
        <w:ind w:left="0"/>
        <w:jc w:val="both"/>
      </w:pPr>
      <w:r>
        <w:rPr>
          <w:rFonts w:ascii="Times New Roman"/>
          <w:b w:val="false"/>
          <w:i w:val="false"/>
          <w:color w:val="000000"/>
          <w:sz w:val="28"/>
        </w:rPr>
        <w:t xml:space="preserve">
      </w:t>
      </w:r>
    </w:p>
    <w:bookmarkEnd w:id="112"/>
    <w:p>
      <w:pPr>
        <w:spacing w:after="0"/>
        <w:ind w:left="0"/>
        <w:jc w:val="both"/>
      </w:pPr>
      <w:r>
        <w:drawing>
          <wp:inline distT="0" distB="0" distL="0" distR="0">
            <wp:extent cx="6858000" cy="971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6858000" cy="971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2" w:id="113"/>
    <w:p>
      <w:pPr>
        <w:spacing w:after="0"/>
        <w:ind w:left="0"/>
        <w:jc w:val="both"/>
      </w:pPr>
      <w:r>
        <w:rPr>
          <w:rFonts w:ascii="Times New Roman"/>
          <w:b w:val="false"/>
          <w:i w:val="false"/>
          <w:color w:val="000000"/>
          <w:sz w:val="28"/>
        </w:rPr>
        <w:t xml:space="preserve">
      </w:t>
      </w:r>
    </w:p>
    <w:bookmarkEnd w:id="113"/>
    <w:p>
      <w:pPr>
        <w:spacing w:after="0"/>
        <w:ind w:left="0"/>
        <w:jc w:val="both"/>
      </w:pPr>
      <w:r>
        <w:drawing>
          <wp:inline distT="0" distB="0" distL="0" distR="0">
            <wp:extent cx="7810500" cy="549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549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3" w:id="114"/>
    <w:p>
      <w:pPr>
        <w:spacing w:after="0"/>
        <w:ind w:left="0"/>
        <w:jc w:val="both"/>
      </w:pPr>
      <w:r>
        <w:rPr>
          <w:rFonts w:ascii="Times New Roman"/>
          <w:b w:val="false"/>
          <w:i w:val="false"/>
          <w:color w:val="000000"/>
          <w:sz w:val="28"/>
        </w:rPr>
        <w:t xml:space="preserve">
      </w:t>
      </w:r>
    </w:p>
    <w:bookmarkEnd w:id="114"/>
    <w:p>
      <w:pPr>
        <w:spacing w:after="0"/>
        <w:ind w:left="0"/>
        <w:jc w:val="both"/>
      </w:pPr>
      <w:r>
        <w:drawing>
          <wp:inline distT="0" distB="0" distL="0" distR="0">
            <wp:extent cx="6438900" cy="930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6438900" cy="930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