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c541" w14:textId="fe2c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Балхашского городского маслихата от 19 декабря 2024 года № 19/149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марта 2025 года № 20/162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19 декабря 2024 года №19/149 "О городском бюджете на 2025-2027 годы" (зарегистрировано в Реестре государственной регистрации нормативных правовых актов под №204814)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26 703 433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10 368 546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296 442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497 398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15 541 047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27 667 810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- 964 377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964 377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357 815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1 322 192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8-1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Установить, что в составе затрат городского бюджета на 2025 год предусмотрен возврат неиспользованных (недоиспользованных) целевых трансфертов, выделенных в 2024 году, в сумме 438 881 тысяч тенге".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20/162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20/162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20/162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