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1a7b" w14:textId="90a1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Караганды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19 декабря 2025 года № 326.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227 164 417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212 803 921 тысяча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1 190 805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3 242 316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9 927 375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240 971 891 тысяча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13 811 713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15 283 291 тысяча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1 471 578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- 27 619 187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27 619 187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26 871 153 тысячи тенге;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4 549 416 тысяч тенге;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5 297 450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Карагандинского городского маслихата от 25.05.2026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Караганды на 2026 год в сумме 2 252 514 тысяч тенге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решения Карагандинского городского маслихата от 25.05.2026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и расходов города на 2026 год предусмотрены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бюджетные программы района имени Казыбек би и района Әлихан Бөкейхан города Караганды на 2026 год согласно приложению 5.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326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2026 год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Карагандинского городского маслихата от 25.05.2026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227 164 417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212 803 921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159 233 882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51 870 935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107 362 947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240 971 891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-27 619 187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27 619 187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326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232 642 651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167 791 562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34 368 417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34 368 417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12 318 891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230 484 857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10 098 281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-6 498 501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326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262 309 387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187 655 105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128 157 068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262 307 387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-1 781 772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1 783 772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-1 783 772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326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2026 год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Карагандинского городского маслихата от 25.05.2026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36 798 528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8 857 375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26 871 153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8 857 375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26 871 153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приобретение жилья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5 999 613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326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имени Казыбек би и Әлихан Бөкейхан города Караганды на 2026 год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Карагандинского городского маслихата от 25.05.2026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Әлихан Бөкейхан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562 237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