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ee37" w14:textId="fdde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16 мая 2025 года № 27/01 "Об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июня 2025 года № 37/08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мая 2025 года № 27/01 "Об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2025 год" (зарегистрирован в Реестре государственной регистрации нормативных правовых актов за № 210483)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субсидирование развития производства приоритетных культур, в том числе многолетних насаждений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ЛҰн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субсидирование развития производства приоритетных культур, в том числе многолетних насаждений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ЛҰн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