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d9f6" w14:textId="c88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12 декабря 2024 года № 234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июня 2025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2025-2027 годы" от 12 декабря 2024 года №234 (зарегистрировано в Реестре государственной регистрации нормативных правовых актов №204266)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613603618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150579337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10880153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452112077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612825231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26221012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36837893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10616881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1449099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1449099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-26891724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26891724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35137893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9345265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1099096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2025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50 процентов, города Темиртау – 53 процента, города Сарани – 73 процента, Бухар-Жырауского района – 97 процентов, Абайского, Актогайского, Каркаралинского, Нуринского, Осакаровского, Шетского районов, городов Балхаш, Приозерск, Шахтинск – по 98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Балхаш, Караганды, Темиртау – по 50 процентов, Нуринского, Осакаровского, Шетского районов, города Сарань – по 80 процентов, Актогайского, Бухар-Жырауского районов – по 86 процентов, города Шахтинск – 89 процентов, Абайского, Каркаралинского районов, города Приозерск – по 90 процентов;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Шахтинск – 34 процента, Абайского района – 40 процентов, Актогайского, Каркаралинского районов – по 42 процента, города Караганды – 46 процентов, города Темиртау – 47 процента, города Балхаш – 52 процента, Шетского района – 63 процента, города Приозерск – 75 процентов, Бухар-Жырауского, Нуринского, Осакаровского районов, города Сарань – по 80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Карагандинской области на 2025 год в сумме 300 000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421693556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612 825 231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179 459 955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-26891724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88 598 585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51 159 722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жилищ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деятельности центров трудовой мобильности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средств (изделий) и атрибутов для проведения идентификации сельскохозяйственных животных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51 159 722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воздушного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14 082 943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в рамках пилотного Национального проекта "Комфортная школа"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19 862 878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234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94 091 716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41 573 198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22 137 893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41 573 198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полигона твердых 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антенно-мачтовых сооружений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22 137 893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