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707f" w14:textId="18c7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государства-члена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государства-члена Евразийского экономического союза, облагаются налогом на добавленную стоимость по нулевой ставке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октября 2025 года № 383-н/қ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473 Налогового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государства-члена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государства-члена Евразийского экономического союза, облагаются налогом на добавленную стоимость по нулевой ставке.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383-н/қ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 - 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государства-члена Евразийского экономического союза, облагаются налогом на добавленную стоимость по нулевой ставке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"КазРосГаз"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