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5196" w14:textId="77b5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9 июня 2023 года № 175/НҚ "Об определении размера оплаты услуг государственной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20 ноября 2025 года № 587/НҚ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9 июня 2023 года № 175/НҚ "Об определении размера оплаты услуг государственной регистрации актов гражданского состояния" (зарегистрирован в Реестре государственной регистрации нормативных правовых актов за № 32755)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расторжения брака на основании решения суда о признании супруга безвестно отсутствующим, недееспособным или ограниченно дееспособным, а также приговора суда об осуждении супруга за совершение преступления к лишению свободы на срок не менее трех лет, а также постановления органа уголовного преследования об объявлении супруга в международный розыск, при условии его нахождения в розыске не менее трҰх лет со дня санкционирования данного постановления судом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 – 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