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446d" w14:textId="4b34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22 декабря 2025 года № 39-160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6 685 932 тысячи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2 864 834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148 177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812 902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2 860 019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5 968 330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(-)22 475 тысяча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8 650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31 125тысячи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740 077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740 077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(-)740 077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48 650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788 727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2026 год в сумме 76 687 тысяча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2026 год предусмотрены целевые текущие трансферты в бюджет сельского округа, в том числе на содержание аппарата акима Рудничного сельского округа, на обеспечение функционирования автомобильных дорог, санитарии, освещения и благоустройство.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Текели.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городскогомаслихата от 22 декабря 2025 года № 39-160 "О бюджете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2026-2028 годы"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6 685 932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2 290 727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22 декабря 2025 года № 39-160 "О бюджете города Текели на 2026-2028 годы"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22 декабря 2025 года № 39-160 "О бюджете города Текели на 2026-2028 годы"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3 489 062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1 115 893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7 601 609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