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3642" w14:textId="a033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12 декабря 2025 года № 33-202.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- решения маслихата области Жетісу от 10.04.2026 </w:t>
      </w:r>
      <w:r>
        <w:rPr>
          <w:rFonts w:ascii="Times New Roman"/>
          <w:b w:val="false"/>
          <w:i w:val="false"/>
          <w:color w:val="ff0000"/>
          <w:sz w:val="28"/>
        </w:rPr>
        <w:t>№ 36-218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Вводится в действие с 01.01.2026 в соответствии с пунктом 20 настоящего решения.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маслихат области Жетісу РЕШИЛ: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476 324 593 тысячи теңге, в том числе по: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35 291 466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9 202 804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106 951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789 794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430 933 578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482 271 594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45 324 259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64 304 283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18 980 024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507 117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507 117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51 778 377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51 778 377 тысяч теңге,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56 307 582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9 364 771 тысяча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4 835 566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- решения маслихата области Жетісу от 02.07.2026 </w:t>
      </w:r>
      <w:r>
        <w:rPr>
          <w:rFonts w:ascii="Times New Roman"/>
          <w:b w:val="false"/>
          <w:i w:val="false"/>
          <w:color w:val="000000"/>
          <w:sz w:val="28"/>
        </w:rPr>
        <w:t>№ 38-234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поступления по коду классификации доходов единой бюджетной классификации "Социальный налог" зачисляются в областной бюджет в размере 100%. 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бюджетные изъятия в областной бюджет из районных (городов областного значения) бюджетов в общей сумме 29 333 953 тысячи тенге, в том числе: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Алакольского района – 4 239 417 тысяч тенге;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Панфиловского района – 6 639 927 тысяч тенге;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Сарканского района – 177 934 тысячи тенге;</w:t>
      </w:r>
    </w:p>
    <w:bookmarkEnd w:id="7"/>
    <w:bookmarkStart w:name="z3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Талдыкорган – 17 868 889 тысяч тенге;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Текели – 407 786 тысяч тенге.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объемы бюджетных субвенций, передаваемых из областного бюджета в районные (городов областного значения) бюджеты, в сумме 3 501 329 тысяч тенге, в том числе: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Аксускому району – 1 383 613 тысяч тенге;</w:t>
      </w:r>
    </w:p>
    <w:bookmarkEnd w:id="11"/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Ескельдинскому району – 118 629 тысяч тенге;</w:t>
      </w:r>
    </w:p>
    <w:bookmarkEnd w:id="12"/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району – 1 193 164 тысячи тенге;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Кербулакскому району – 572 493 тысячи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Коксускому району – 233 430 тысяч тенге.</w:t>
      </w:r>
    </w:p>
    <w:bookmarkEnd w:id="15"/>
    <w:bookmarkStart w:name="z4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2026 год предусмотрены поступления целевых текущих трансфертов из республиканского бюджета в сумме 4 132 871 тысяча тенге, в том числе на:</w:t>
      </w:r>
    </w:p>
    <w:bookmarkEnd w:id="16"/>
    <w:bookmarkStart w:name="z4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здравоохранение 4 132 871 тысяча тенге.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2026 год предусмотрены поступления целевых трансфертов на развитие из республиканского бюджета в сумме 15 114 318 тысяч тенге, в том числе на:</w:t>
      </w:r>
    </w:p>
    <w:bookmarkEnd w:id="18"/>
    <w:bookmarkStart w:name="z4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строительство, реконструкцию и сейсмоусиление объектов здравоохранения 4 500 000 тысяч тенге;</w:t>
      </w:r>
    </w:p>
    <w:bookmarkEnd w:id="19"/>
    <w:bookmarkStart w:name="z4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реконструкцию объектов социального обеспечения 6 759 056 тысяч тенге;</w:t>
      </w:r>
    </w:p>
    <w:bookmarkEnd w:id="20"/>
    <w:bookmarkStart w:name="z4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газотранспортной системы 900 000 тысяч тенге;</w:t>
      </w:r>
    </w:p>
    <w:bookmarkEnd w:id="21"/>
    <w:bookmarkStart w:name="z4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300 000 тысяч тенге;</w:t>
      </w:r>
    </w:p>
    <w:bookmarkEnd w:id="22"/>
    <w:bookmarkStart w:name="z4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увеличение водности поверхностных водных ресурсов 2 655 262 тысячи тенге. </w:t>
      </w:r>
    </w:p>
    <w:bookmarkEnd w:id="23"/>
    <w:bookmarkStart w:name="z4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2026 год поступления субвенций из республиканского бюджета в сумме 381 884 553 тысячи тенге.</w:t>
      </w:r>
    </w:p>
    <w:bookmarkEnd w:id="24"/>
    <w:bookmarkStart w:name="z5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2026 год предусмотрены целевые текущие трансферты районным (городов областного значения) бюджетам, в том числе на:</w:t>
      </w:r>
    </w:p>
    <w:bookmarkEnd w:id="25"/>
    <w:bookmarkStart w:name="z5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по оказанию социальной поддержки специалистов;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прав и улучшению качества жизни лиц с инвалидностью в Республике Казахстан;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выплату государственной адресной социальной помощи;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мероприятия в рамках предупреждения чрезвычайных ситуаций;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коммунального жилищного фонда для социально-уязвимых слоев населения;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жилищно-коммунального хозяйства;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земельных отношений;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в сфере транспортной инфраструктуры.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2026 год предусмотрены целевые трансферты на развитие районным (городов областного значения) бюджетам, в том числе на: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(или) реконструкцию жилья коммунального жилищного фонда;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и (или) обустройство инженерно-коммуникационной инфраструктуры;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водоснабжения и водоотведения;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системы теплоснабжения и электроснабжения;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транспортной инфраструктуры;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социальной и инженерной инфраструктуры в сельских населенных пунктах в рамках проекта "Ауыл-Ел бесігі".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определяются на основании постановления акимата области Жетісу.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2026 год предусмотрены кредиты районным (городов областного значения) бюджетам, в том числе: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специалистов;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на предоставление социальной поддержки гражданам на частичную оплату первоначального взноса.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кредитов районным (городов областного значения) бюджетам определяются на основании постановления акимата области Жетісу. 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областном бюджете на 2026 год на проведение мероприятий по охране окружающей среды и развития объектов в сумме 660 142 тысячи теңге.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- решения маслихата области Жетісу от 02.07.2026 </w:t>
      </w:r>
      <w:r>
        <w:rPr>
          <w:rFonts w:ascii="Times New Roman"/>
          <w:b w:val="false"/>
          <w:i w:val="false"/>
          <w:color w:val="000000"/>
          <w:sz w:val="28"/>
        </w:rPr>
        <w:t>№ 38-234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2026 год на обеспечение функционирования автомобильных дорог и развитие транспортной инфраструктуры в сумме 29 679 103 тысячи теңге.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- решения маслихата области Жетісу от 02.07.2026 </w:t>
      </w:r>
      <w:r>
        <w:rPr>
          <w:rFonts w:ascii="Times New Roman"/>
          <w:b w:val="false"/>
          <w:i w:val="false"/>
          <w:color w:val="000000"/>
          <w:sz w:val="28"/>
        </w:rPr>
        <w:t>№ 38-234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12-1. </w:t>
      </w:r>
      <w:r>
        <w:rPr>
          <w:rFonts w:ascii="Times New Roman"/>
          <w:b w:val="false"/>
          <w:i w:val="false"/>
          <w:color w:val="000000"/>
          <w:sz w:val="28"/>
        </w:rPr>
        <w:t>Одобрить выпуск государственных эмиссионных ценных бумаг по области Жетісу на 2026 год в сумме 44 261 857 тысяч теңге, в том числе на: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 и строительство жилья 3 000 000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реконструкцию и строительство систем тепло-, водоснабжения и водоотведения 15 250 504 тысячи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22 379 427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развитие и (или) обустройство инженерно-коммуникационной инфраструктуры 3 631 926 тысяч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области Жетісу от 10.04.2026 </w:t>
      </w:r>
      <w:r>
        <w:rPr>
          <w:rFonts w:ascii="Times New Roman"/>
          <w:b w:val="false"/>
          <w:i w:val="false"/>
          <w:color w:val="000000"/>
          <w:sz w:val="28"/>
        </w:rPr>
        <w:t>№ 36-218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 ; в редакции решения маслихата области Жетісу от 02.07.2026 </w:t>
      </w:r>
      <w:r>
        <w:rPr>
          <w:rFonts w:ascii="Times New Roman"/>
          <w:b w:val="false"/>
          <w:i w:val="false"/>
          <w:color w:val="000000"/>
          <w:sz w:val="28"/>
        </w:rPr>
        <w:t>№ 38-234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акимата области Жетісу на 2026 год в сумме 808 645 тысяч тенге.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на 2026 год лимит долга местного исполнительного органа в сумме 205 425 133 тысячи тенге.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на 2026 год лимит государственных обязательств по проектам строительства "под ключ" местного исполнительного органа в сумме 50 635 790 тысяч тенге.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Установить на 2026 год лимит государственных обязательств по проектам государственно-частного партнерства местного исполнительного органа в сумме 87 184 148 тысяч тенге.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областных бюджетных программ (подпрограмм), не подлежащих секвестру в процессе исполнения областного бюджета на 2026 год согласно приложению 4 к настоящему решению.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Утвердить перечень целевых индикаторов и конечных результатов паспортов бюджетных программ в разрезе администраторов бюджетных программ согласно приложению 5 к настоящему решению.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Контроль за исполнением настоящего решения возложить на постоянную комиссию областного маслихата "По вопросам экономики, бюджета, правопорядка, борьбы с коррупцией, депутатских полномочий и этики маслихата".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вводится в действие с 1 января 2026 года.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области Жетісу от 12 декабря 2025 года № 33-202</w:t>
            </w:r>
          </w:p>
        </w:tc>
      </w:tr>
    </w:tbl>
    <w:bookmarkStart w:name="z8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- решения маслихата области Жетісу от 02.07.2026 </w:t>
      </w:r>
      <w:r>
        <w:rPr>
          <w:rFonts w:ascii="Times New Roman"/>
          <w:b w:val="false"/>
          <w:i w:val="false"/>
          <w:color w:val="ff0000"/>
          <w:sz w:val="28"/>
        </w:rPr>
        <w:t>№ 38-234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476 324 593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35 291 466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31 557 333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31 557 333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3 734 133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300 871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3 433 262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9 202 804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7 194 946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1 341 671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106 951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789 794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430 933 578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29 801 836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29 801 836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401 131 742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401 131 742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482 271 594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2 977 832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2 036 270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14 420 237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12 834 055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221 251 371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27 995 929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25 189 358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162 010 552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147 143 051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106 300 773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10 956 082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2 152 270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10 201 982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1 758 402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13 187 001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6 164 092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7 022 909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Сейсмоусиление объектов здравоохранения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8 276 609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33 309 324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7 190 668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11 008 355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8 891 712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5 341 067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16 861 587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5 360 358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12 538 931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10 295 018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части затрат субъектов предпринимательства на содержание санитарно-гигиенических узлов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3 111 044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8 164 369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4 738 762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41 712 250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34 283 469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4 016 787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14 824 929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5 180 563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51 931 083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6 948 632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14 813 231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5 124 169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4 641 074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64 304 283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7 165 569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22 379 427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7 415 533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15 250 504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-51 778 377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51 778 377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56 307 582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44 261 857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12 045 725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4 835 566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области Жетісу от 12 декабря 2025 года № 33-202</w:t>
            </w:r>
          </w:p>
        </w:tc>
      </w:tr>
    </w:tbl>
    <w:bookmarkStart w:name="z9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области Жетісу на 2027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500 782 822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45 031 218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41 219 085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3 812 133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3 794 405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6 835 450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377 844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869 366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447 383 726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27 573 232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419 810 494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419 810 494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499 739 853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4 781 799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7 271 421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6 274 484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3 136 940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18 518 957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12 736 126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5 776 184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250 525 915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30 899 730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162 207 693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149 038 559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2 737 541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108 456 119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31 028 917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19 359 350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18 231 688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36 566 513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10 195 637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26 370 876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14 543 648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6 057 825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1 933 978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27 741 717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10 904 746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11 659 397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5 177 574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17 770 796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27 018 336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2 179 091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6 971 403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8 799 112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40 955 299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34 348 348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8 322 846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3 807 518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4 059 968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3 797 443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20 260 567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19 233 627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5 722 463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33 553 264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9 075 783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7 547 032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6 120 781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7 507 531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- 5 077 812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12 580 787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7 502 975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области Жетісу от 12 декабря 2025 года № 33-202</w:t>
            </w:r>
          </w:p>
        </w:tc>
      </w:tr>
    </w:tbl>
    <w:bookmarkStart w:name="z10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области Жетісу на 2028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537 771 931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53 353 263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49 065 965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49 065 965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4 287 298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4 268 684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7 421 897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6 833 739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396 736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965 667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475 944 474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управления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28 101 801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28 101 801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447 842 673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447 842 673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536 728 962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8 040 175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мобилизационной подготовки, территориальной и гражданской обороны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18 253 438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259 972 526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173 002 049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153 607 516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110 311 607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33 641 486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19 814 330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18 659 953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18 624 869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33 234 168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1 952 914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2 917 540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22 698 995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7 805 927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4 238 161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27 151 978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11 809 542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9 308 390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32 464 792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31 173 943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27 985 171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2 192 227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11 233 082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2 349 605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1 488 022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32 456 213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27 421 365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47 130 276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40 307 977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35 438 584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8 326 841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1 445 150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10 877 981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9 807 595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3 643 387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27 954 888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9 529 572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14 029 237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10 875 214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2 546 544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7 545 321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7 362 472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16 325 852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5 974 119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области Жетісу от 12 декабря 2025 года № 33-202</w:t>
            </w:r>
          </w:p>
        </w:tc>
      </w:tr>
    </w:tbl>
    <w:bookmarkStart w:name="z11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2026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области Жетісу от 12 декабря года № 33-202</w:t>
            </w:r>
          </w:p>
        </w:tc>
      </w:tr>
    </w:tbl>
    <w:bookmarkStart w:name="z11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 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маслихата области, его органов и депутатов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обеспечению деятельности маслихата области, его органов и депутатов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акима области и его аппарата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обеспечению деятельности акима области и его аппарата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мероприятий по укреплению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выборов, признанных действительными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конституционных прав граждан на осуществление власти непосредственно через свободные выборы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участников, прошедших электоральное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эффективной и транспарентной избирательной системы, повышение открытости избирательного процесса, недопущение нарушений в ходе подготовки и проведении выборов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Финансовое и материальное обеспечение ревизионной комиссии области в соответствии с утвержденным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политики в области исполнения местного бюджета и управления коммунальной собственностью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по управлению государственным имуществом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эффективного управления, использования государственного имущества для выполнения государственных нужд, а также удовлетворения социальных и экономических потребностей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области государственных закупок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сфере религиозной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организацию призыва граждан на воинскую службу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призыва граждан на воинскую службу на территории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подготовки территориальной обороны и территориальной обороны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подготовке территориальной обороны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мобилизации и мобилизационной подготовки области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мобилизационной подготовке на местном уровне в сфере мобилизации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реализации мероприятий по укреплению материально-технической базы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оснащенности органов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защиты первоочередными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техническими средствами для проведения аварийно спасательных и неотложенных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оснащенности органов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гражданской защиты первоочередными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 техническими средствами для проведения аварийно спасательных и неотложенных работ,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оповещения населения при угрозе ЧС,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мероприятия по предупреждению и ликвидации чрезвычайных ситуаций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предупреждению и ликвидации чрезвычайных ситуаций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защиты населения от наводнения, талых и дождевых вод,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мероприятий по предупреждению чрезвычайных ситуаций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поощрению граждан, участвующих в охране общественного порядка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поощрению граждан, участвующих в охране общественного порядка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укрепление материально-технической базы органов внутренних дел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органов внутренних дел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образования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соответствующих критериям оценки качества воспитания и обучения независимо от форм собственности,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педагогов, имеющих профильное образование, от общего количества руководителей, методистов, воспитателей дошкольных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дошкольных организаций, прошедших курсы повышения квалификации,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дошкольных организаций, создавших условия для воспитания и обучения детей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ТиПО, создавших равные условия и безбарьерный доступ для студентов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организаций ТиПО, создавших равные условия и безбарьерный доступ для студентов с особыми образовательными потребностями,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здравоохранения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выпускников программам технического и профессионального, послесреднего образования, успешно прошедших независимую оценку знаний и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риска преждевременной смертности в возрасте от 30 до 70 лет от сердечно-сосудистых, онкологических, хронических респираторных заболеваний и диабета,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ожирением среди детей (0 – 14 лет, на 100 тыс.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заболеваемости психическими и поведенческими расстройствами, вследствие употребления психоактивных веществ (на 100 тыс.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смертности от неумышленного отравления,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Смертность от самоубийств, на 100 тыс.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расходов на здравоохранение,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охвата населения в системе ОСМС,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вакцинами, включенными в национальные программы, не менее 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на 1000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уровня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на 10 000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обеспечения занятости и реализации социальных программ для населения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тыс.чел.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 молодежь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16017 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т.ч. молодежь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энергетики и жилищно-коммунального хозяйства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 %: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по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газификации по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населения к услугам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теплообеспечения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физической культуры и спорта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информатизации и оказания государственных услуг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области информатизации и оказания государственных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эффективности за счет автоматизации государственного управления и процессов предоставления автоматизированных государтсвенных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функционирование базовых компонентов "электронного правительства".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Внедрение, сопровождение, развитие и обеспечение доступа к информационным системам в рамках своих компетенций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программных обеспечений, программных продуктов и информационных систем с использованием современных информационно-коммуникационных технологий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туризма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мероприятий, направленных на укрепление материально-технической базы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развития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социологического и аналитического исследования по вопросам языковой ситуации в области,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молодежи (в возрасте от 15 до 24 лет), которая не учится, не работает и не приобретает профессиональных навыков,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культуры и управления архивным делом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сельского хозяйства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урожайности и качества продукции растениеводства за счет субсидирования развития производства приоритетных культур.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масличных культур (подсолнечник)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кукурузы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мяса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субсидий с целью частичного возмещения затрат на переработку сданной молочной продукции. (тонна)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молока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ветеринарии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охраны окружающей среды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Охрана,защита,воспроизводство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необходимых и достаточных условий для оказания услуг по реализации государственной политики на местном уровне в области регулирования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строительства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технического и профессионального, послесреднего образования (ТиПО),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сейсмоусиляемых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Обеспеченность инфраструктурой ЧС (депо),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расположенных в типовых зданиях,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Сейсмоусиление объектов здравоохранения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%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обеспеченности социальными благами и услугами в соответствии с Системой региональных стандартов,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архитектуры и градостроительства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транспорта и коммуникаций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укрепление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мероприятий по укреплению материально-технической базы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ремонтом дорог областного значения,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Увелечение доли внутренних дорог в хорошем и удовлетворительном состоянии,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 Уровень обеспеченности социальными благами и услугами в соответствии с Системой региональных стандартов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развития предпринимательства и индустриально-инновационной деятельности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необходимых и достаточных условий для оказания услуг по реализации государственной политики на местном уровне в сфере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Сервисная поддержка ведения бизнеса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