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1ebc" w14:textId="c641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4 февраля 2022 года № 38 "Об утверждении Перечня видов деятельности, технологически связанных с услугами, осуществляемыми субъектом государственной монополии"</w:t>
      </w:r>
    </w:p>
    <w:p>
      <w:pPr>
        <w:spacing w:after="0"/>
        <w:ind w:left="0"/>
        <w:jc w:val="both"/>
      </w:pPr>
      <w:r>
        <w:rPr>
          <w:rFonts w:ascii="Times New Roman"/>
          <w:b w:val="false"/>
          <w:i w:val="false"/>
          <w:color w:val="000000"/>
          <w:sz w:val="28"/>
        </w:rPr>
        <w:t>Приказ Министра просвещения Республики Казахстан от 8 августа 2025 года № 181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4 февраля 2022 года № 38 "Об утверждении Перечня видов деятельности, технологически связанных с услугами, осуществляемыми субъектом государственной монополии" (зарегистрирован в Реестре государственной регистрации нормативных правовых актов за № 26752)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видов деятельности, технологически связанных с услугами, осуществляемыми субъектом государственной монополии, утвержденный указанным приказом:</w:t>
      </w:r>
    </w:p>
    <w:bookmarkEnd w:id="2"/>
    <w:bookmarkStart w:name="z7" w:id="3"/>
    <w:p>
      <w:pPr>
        <w:spacing w:after="0"/>
        <w:ind w:left="0"/>
        <w:jc w:val="both"/>
      </w:pPr>
      <w:r>
        <w:rPr>
          <w:rFonts w:ascii="Times New Roman"/>
          <w:b w:val="false"/>
          <w:i w:val="false"/>
          <w:color w:val="000000"/>
          <w:sz w:val="28"/>
        </w:rPr>
        <w:t>
      пункт 7 изложить в новой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экспертного анализа типовых учебных планов, типовых учебных программ для дошкольного воспитания и обучения, начального, основного среднего, общего среднего образования, образовательных программ курсов повышения квалификации педагогов организаций дошкольного воспитания и обучения, начального, основного среднего, общего среднего, технического и профессионального, послесреднего образования, учебных программ вариативных курсов, программ воспитательной и внеклассной работы для организаций начального, основного среднего, общего среднего образования, за исключением военных, специальных учебных заведений, подведомственных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Агентство по защите </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