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91e3" w14:textId="7cc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15 сентября 2022 года № 45 "Об утверждении положения о Комитете высшего и послевузовского образования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15 июля 2025 года № 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 также в связи с реорганизацией структуры Министерства науки и высшего образования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15 сентября 2022 года № 45 "Об утверждении положения о Комитете высшего и послевузовского образования Министерства науки и высшего образования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высшего и послевузовского образования Министерства науки и высшего образования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координация работы по функционированию фондов целевого капитала при организациях высшего и (или) послевузовского образования;";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координация мониторинга выполнения обязательств по отработке выпускников организаций высшего и (или) послевузовского образования, обучившихся по государственному образовательному заказу, в том числе по сельской квоте и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координация работы по размещению молодежи в общежитиях организаций высшего и (или) послевузовского образования;".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