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0324f6" w14:textId="90324f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границ оценочных зон и поправочных коэффициентов к базовым ставкам платы за земельные участки в городах Жезказган, Сатпаев и Каражал области Ұлытау</w:t>
      </w:r>
    </w:p>
    <w:p>
      <w:pPr>
        <w:spacing w:after="0"/>
        <w:ind w:left="0"/>
        <w:jc w:val="both"/>
      </w:pPr>
      <w:r>
        <w:rPr>
          <w:rFonts w:ascii="Times New Roman"/>
          <w:b w:val="false"/>
          <w:i w:val="false"/>
          <w:color w:val="000000"/>
          <w:sz w:val="28"/>
        </w:rPr>
        <w:t>Решение маслихата области Ұлытау от 19 декабря 2025 года № 291</w:t>
      </w:r>
    </w:p>
    <w:p>
      <w:pPr>
        <w:spacing w:after="0"/>
        <w:ind w:left="0"/>
        <w:jc w:val="both"/>
      </w:pPr>
      <w:bookmarkStart w:name="z4" w:id="0"/>
      <w:r>
        <w:rPr>
          <w:rFonts w:ascii="Times New Roman"/>
          <w:b w:val="false"/>
          <w:i w:val="false"/>
          <w:color w:val="000000"/>
          <w:sz w:val="28"/>
        </w:rPr>
        <w:t xml:space="preserve">
      В соответствии со </w:t>
      </w:r>
      <w:r>
        <w:rPr>
          <w:rFonts w:ascii="Times New Roman"/>
          <w:b w:val="false"/>
          <w:i w:val="false"/>
          <w:color w:val="000000"/>
          <w:sz w:val="28"/>
        </w:rPr>
        <w:t>статьей 11</w:t>
      </w:r>
      <w:r>
        <w:rPr>
          <w:rFonts w:ascii="Times New Roman"/>
          <w:b w:val="false"/>
          <w:i w:val="false"/>
          <w:color w:val="000000"/>
          <w:sz w:val="28"/>
        </w:rPr>
        <w:t xml:space="preserve"> Земельного Кодекса Республики Казахстан, </w:t>
      </w:r>
      <w:r>
        <w:rPr>
          <w:rFonts w:ascii="Times New Roman"/>
          <w:b w:val="false"/>
          <w:i w:val="false"/>
          <w:color w:val="000000"/>
          <w:sz w:val="28"/>
        </w:rPr>
        <w:t>подпунктом 13)</w:t>
      </w:r>
      <w:r>
        <w:rPr>
          <w:rFonts w:ascii="Times New Roman"/>
          <w:b w:val="false"/>
          <w:i w:val="false"/>
          <w:color w:val="000000"/>
          <w:sz w:val="28"/>
        </w:rPr>
        <w:t xml:space="preserve"> пункта 1 статьи 6 Закона Республики Казахстан "О местном государственном управлении и самоуправлении в Республике Казахстан", маслихат области Ұлытау РЕШИЛ:</w:t>
      </w:r>
    </w:p>
    <w:bookmarkEnd w:id="0"/>
    <w:bookmarkStart w:name="z5" w:id="1"/>
    <w:p>
      <w:pPr>
        <w:spacing w:after="0"/>
        <w:ind w:left="0"/>
        <w:jc w:val="both"/>
      </w:pPr>
      <w:r>
        <w:rPr>
          <w:rFonts w:ascii="Times New Roman"/>
          <w:b w:val="false"/>
          <w:i w:val="false"/>
          <w:color w:val="000000"/>
          <w:sz w:val="28"/>
        </w:rPr>
        <w:t xml:space="preserve">
      1. Утвердить границы оценочных зон и поправочные коэффициенты к базовой ставке платы за земельные участки в городах Жезказган, Сатпаев и Каражал области Ұлытау согласно </w:t>
      </w:r>
      <w:r>
        <w:rPr>
          <w:rFonts w:ascii="Times New Roman"/>
          <w:b w:val="false"/>
          <w:i w:val="false"/>
          <w:color w:val="000000"/>
          <w:sz w:val="28"/>
        </w:rPr>
        <w:t>приложениям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w:t>
      </w:r>
    </w:p>
    <w:bookmarkEnd w:id="1"/>
    <w:bookmarkStart w:name="z6" w:id="2"/>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маслихата области Ұлытау</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Шингисов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решению XXX</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сессии маслихата области Ұлытау</w:t>
            </w:r>
            <w:r>
              <w:br/>
            </w:r>
            <w:r>
              <w:rPr>
                <w:rFonts w:ascii="Times New Roman"/>
                <w:b w:val="false"/>
                <w:i w:val="false"/>
                <w:color w:val="000000"/>
                <w:sz w:val="20"/>
              </w:rPr>
              <w:t>от 19 декабря 2025 года №291</w:t>
            </w:r>
          </w:p>
        </w:tc>
      </w:tr>
    </w:tbl>
    <w:bookmarkStart w:name="z10" w:id="3"/>
    <w:p>
      <w:pPr>
        <w:spacing w:after="0"/>
        <w:ind w:left="0"/>
        <w:jc w:val="left"/>
      </w:pPr>
      <w:r>
        <w:rPr>
          <w:rFonts w:ascii="Times New Roman"/>
          <w:b/>
          <w:i w:val="false"/>
          <w:color w:val="000000"/>
        </w:rPr>
        <w:t xml:space="preserve"> Границы оценочных зон и поправочные коэффициенты к базовой ставке платы за земельные участки в городе Жезказган области Ұлытау</w:t>
      </w:r>
    </w:p>
    <w:bookmarkEnd w:id="3"/>
    <w:bookmarkStart w:name="z11" w:id="4"/>
    <w:p>
      <w:pPr>
        <w:spacing w:after="0"/>
        <w:ind w:left="0"/>
        <w:jc w:val="both"/>
      </w:pPr>
      <w:r>
        <w:rPr>
          <w:rFonts w:ascii="Times New Roman"/>
          <w:b w:val="false"/>
          <w:i w:val="false"/>
          <w:color w:val="000000"/>
          <w:sz w:val="28"/>
        </w:rPr>
        <w:t xml:space="preserve">
      </w:t>
      </w:r>
    </w:p>
    <w:bookmarkEnd w:id="4"/>
    <w:p>
      <w:pPr>
        <w:spacing w:after="0"/>
        <w:ind w:left="0"/>
        <w:jc w:val="both"/>
      </w:pPr>
      <w:r>
        <w:drawing>
          <wp:inline distT="0" distB="0" distL="0" distR="0">
            <wp:extent cx="78105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 w:id="5"/>
    <w:p>
      <w:pPr>
        <w:spacing w:after="0"/>
        <w:ind w:left="0"/>
        <w:jc w:val="both"/>
      </w:pPr>
      <w:r>
        <w:rPr>
          <w:rFonts w:ascii="Times New Roman"/>
          <w:b w:val="false"/>
          <w:i w:val="false"/>
          <w:color w:val="000000"/>
          <w:sz w:val="28"/>
        </w:rPr>
        <w:t xml:space="preserve">
      </w:t>
      </w:r>
    </w:p>
    <w:bookmarkEnd w:id="5"/>
    <w:p>
      <w:pPr>
        <w:spacing w:after="0"/>
        <w:ind w:left="0"/>
        <w:jc w:val="both"/>
      </w:pPr>
      <w:r>
        <w:drawing>
          <wp:inline distT="0" distB="0" distL="0" distR="0">
            <wp:extent cx="7810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решению XXX</w:t>
            </w:r>
            <w:r>
              <w:br/>
            </w:r>
            <w:r>
              <w:rPr>
                <w:rFonts w:ascii="Times New Roman"/>
                <w:b w:val="false"/>
                <w:i w:val="false"/>
                <w:color w:val="000000"/>
                <w:sz w:val="20"/>
              </w:rPr>
              <w:t>сессии маслихата области Ұлытау</w:t>
            </w:r>
            <w:r>
              <w:br/>
            </w:r>
            <w:r>
              <w:rPr>
                <w:rFonts w:ascii="Times New Roman"/>
                <w:b w:val="false"/>
                <w:i w:val="false"/>
                <w:color w:val="000000"/>
                <w:sz w:val="20"/>
              </w:rPr>
              <w:t>от 19 декабря 2025 года №291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оценочной зоны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оценочных зоны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Поправочный коэффициент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 w:id="6"/>
          <w:p>
            <w:pPr>
              <w:spacing w:after="20"/>
              <w:ind w:left="20"/>
              <w:jc w:val="both"/>
            </w:pPr>
            <w:r>
              <w:rPr>
                <w:rFonts w:ascii="Times New Roman"/>
                <w:b w:val="false"/>
                <w:i w:val="false"/>
                <w:color w:val="000000"/>
                <w:sz w:val="20"/>
              </w:rPr>
              <w:t>
Территория административно-делового центра города и западного планировочного района города.</w:t>
            </w:r>
          </w:p>
          <w:bookmarkEnd w:id="6"/>
          <w:p>
            <w:pPr>
              <w:spacing w:after="20"/>
              <w:ind w:left="20"/>
              <w:jc w:val="both"/>
            </w:pPr>
            <w:r>
              <w:rPr>
                <w:rFonts w:ascii="Times New Roman"/>
                <w:b w:val="false"/>
                <w:i w:val="false"/>
                <w:color w:val="000000"/>
                <w:sz w:val="20"/>
              </w:rPr>
              <w:t>
</w:t>
            </w:r>
            <w:r>
              <w:rPr>
                <w:rFonts w:ascii="Times New Roman"/>
                <w:b w:val="false"/>
                <w:i w:val="false"/>
                <w:color w:val="000000"/>
                <w:sz w:val="20"/>
              </w:rPr>
              <w:t>От Кенгирского водовода в юго-восточном направлении вдоль Кенгирского водохранилища, в юго-западном направлении по улицам Холмецкого, Желтоксан, Фурманова, Пушкина, Расковой, по южной границе парка Наурыз, в северном направлении по улицам Байканурова, Абая, Сейфуллина, Асылбекова, Шевченко, в западном направлении по бульвару Гарышкерлер, в южном направлении по улицам Панфилова, Гагарина, Маншук Маметовой, Абая, Улытауская, в западном направлении по улице Сары-арка, в северном направлении по улице Абая, вдоль западной объездной автодороги до кольца проспекта Алашахана, по улицам Иманжанова, Кетбулы Би, Казакпаева, до Кенгирского водовода.</w:t>
            </w:r>
          </w:p>
          <w:p>
            <w:pPr>
              <w:spacing w:after="20"/>
              <w:ind w:left="20"/>
              <w:jc w:val="both"/>
            </w:pPr>
            <w:r>
              <w:rPr>
                <w:rFonts w:ascii="Times New Roman"/>
                <w:b w:val="false"/>
                <w:i w:val="false"/>
                <w:color w:val="000000"/>
                <w:sz w:val="20"/>
              </w:rPr>
              <w:t>
</w:t>
            </w:r>
            <w:r>
              <w:rPr>
                <w:rFonts w:ascii="Times New Roman"/>
                <w:b w:val="false"/>
                <w:i w:val="false"/>
                <w:color w:val="000000"/>
                <w:sz w:val="20"/>
              </w:rPr>
              <w:t>Включены учетные квартала: 001, 020;</w:t>
            </w:r>
          </w:p>
          <w:p>
            <w:pPr>
              <w:spacing w:after="20"/>
              <w:ind w:left="20"/>
              <w:jc w:val="both"/>
            </w:pPr>
            <w:r>
              <w:rPr>
                <w:rFonts w:ascii="Times New Roman"/>
                <w:b w:val="false"/>
                <w:i w:val="false"/>
                <w:color w:val="000000"/>
                <w:sz w:val="20"/>
              </w:rPr>
              <w:t>
Частично учетные квартала: 002, 003, 004, 005, 006, 011,019, 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 w:id="7"/>
          <w:p>
            <w:pPr>
              <w:spacing w:after="20"/>
              <w:ind w:left="20"/>
              <w:jc w:val="both"/>
            </w:pPr>
            <w:r>
              <w:rPr>
                <w:rFonts w:ascii="Times New Roman"/>
                <w:b w:val="false"/>
                <w:i w:val="false"/>
                <w:color w:val="000000"/>
                <w:sz w:val="20"/>
              </w:rPr>
              <w:t>
Территория в центре города, застроенная индивидуальными жилищними строительствами. Участок 1. Территория в центре города, застроенная индивидуальными жилищними строительствами. По бульвару Гарышкерлер, в южном направлении по улицам Шевченко, Асылбекова, Сейфуллина, в западном направлении по улице Абая, в северном направлении по улице Маншук Маметовой.</w:t>
            </w:r>
          </w:p>
          <w:bookmarkEnd w:id="7"/>
          <w:p>
            <w:pPr>
              <w:spacing w:after="20"/>
              <w:ind w:left="20"/>
              <w:jc w:val="both"/>
            </w:pPr>
            <w:r>
              <w:rPr>
                <w:rFonts w:ascii="Times New Roman"/>
                <w:b w:val="false"/>
                <w:i w:val="false"/>
                <w:color w:val="000000"/>
                <w:sz w:val="20"/>
              </w:rPr>
              <w:t>
</w:t>
            </w:r>
            <w:r>
              <w:rPr>
                <w:rFonts w:ascii="Times New Roman"/>
                <w:b w:val="false"/>
                <w:i w:val="false"/>
                <w:color w:val="000000"/>
                <w:sz w:val="20"/>
              </w:rPr>
              <w:t>Включены учетные квартала частично: 002, 003.</w:t>
            </w:r>
          </w:p>
          <w:p>
            <w:pPr>
              <w:spacing w:after="20"/>
              <w:ind w:left="20"/>
              <w:jc w:val="both"/>
            </w:pPr>
            <w:r>
              <w:rPr>
                <w:rFonts w:ascii="Times New Roman"/>
                <w:b w:val="false"/>
                <w:i w:val="false"/>
                <w:color w:val="000000"/>
                <w:sz w:val="20"/>
              </w:rPr>
              <w:t>
</w:t>
            </w:r>
            <w:r>
              <w:rPr>
                <w:rFonts w:ascii="Times New Roman"/>
                <w:b w:val="false"/>
                <w:i w:val="false"/>
                <w:color w:val="000000"/>
                <w:sz w:val="20"/>
              </w:rPr>
              <w:t>Участок 2. Территория с южной и восточной стороны от центра города, застроенная индивидуальными жилищними строительствами. В южном направлении по улице Байконурова, по южной границе парка Наурыз, по улицам Расковой, Пушкина, Фурманова, Желтоксан, Холмецкого, по береговой линии Кенгирского водохранилища, в южном направлении по улице Холмецкого, в северо-западном направлении по улице Улытауская.</w:t>
            </w:r>
          </w:p>
          <w:p>
            <w:pPr>
              <w:spacing w:after="20"/>
              <w:ind w:left="20"/>
              <w:jc w:val="both"/>
            </w:pPr>
            <w:r>
              <w:rPr>
                <w:rFonts w:ascii="Times New Roman"/>
                <w:b w:val="false"/>
                <w:i w:val="false"/>
                <w:color w:val="000000"/>
                <w:sz w:val="20"/>
              </w:rPr>
              <w:t>
</w:t>
            </w:r>
            <w:r>
              <w:rPr>
                <w:rFonts w:ascii="Times New Roman"/>
                <w:b w:val="false"/>
                <w:i w:val="false"/>
                <w:color w:val="000000"/>
                <w:sz w:val="20"/>
              </w:rPr>
              <w:t>Включены учетные квартала: 012, 013, 014</w:t>
            </w:r>
          </w:p>
          <w:p>
            <w:pPr>
              <w:spacing w:after="20"/>
              <w:ind w:left="20"/>
              <w:jc w:val="both"/>
            </w:pPr>
            <w:r>
              <w:rPr>
                <w:rFonts w:ascii="Times New Roman"/>
                <w:b w:val="false"/>
                <w:i w:val="false"/>
                <w:color w:val="000000"/>
                <w:sz w:val="20"/>
              </w:rPr>
              <w:t>
</w:t>
            </w:r>
            <w:r>
              <w:rPr>
                <w:rFonts w:ascii="Times New Roman"/>
                <w:b w:val="false"/>
                <w:i w:val="false"/>
                <w:color w:val="000000"/>
                <w:sz w:val="20"/>
              </w:rPr>
              <w:t>Частично учетные квартала: 004, 005, 006, 010, 011</w:t>
            </w:r>
          </w:p>
          <w:p>
            <w:pPr>
              <w:spacing w:after="20"/>
              <w:ind w:left="20"/>
              <w:jc w:val="both"/>
            </w:pPr>
            <w:r>
              <w:rPr>
                <w:rFonts w:ascii="Times New Roman"/>
                <w:b w:val="false"/>
                <w:i w:val="false"/>
                <w:color w:val="000000"/>
                <w:sz w:val="20"/>
              </w:rPr>
              <w:t>
</w:t>
            </w:r>
            <w:r>
              <w:rPr>
                <w:rFonts w:ascii="Times New Roman"/>
                <w:b w:val="false"/>
                <w:i w:val="false"/>
                <w:color w:val="000000"/>
                <w:sz w:val="20"/>
              </w:rPr>
              <w:t>Участок 3. Расположен в западной стороне города в новом планировочном районе. Часть территории уже застроенная индивидуальными жилищними строительствами, часть земель сдается в аренду под строительство индивидуальными жилищними строительствами.</w:t>
            </w:r>
          </w:p>
          <w:p>
            <w:pPr>
              <w:spacing w:after="20"/>
              <w:ind w:left="20"/>
              <w:jc w:val="both"/>
            </w:pPr>
            <w:r>
              <w:rPr>
                <w:rFonts w:ascii="Times New Roman"/>
                <w:b w:val="false"/>
                <w:i w:val="false"/>
                <w:color w:val="000000"/>
                <w:sz w:val="20"/>
              </w:rPr>
              <w:t>
</w:t>
            </w:r>
            <w:r>
              <w:rPr>
                <w:rFonts w:ascii="Times New Roman"/>
                <w:b w:val="false"/>
                <w:i w:val="false"/>
                <w:color w:val="000000"/>
                <w:sz w:val="20"/>
              </w:rPr>
              <w:t>Включены учетные квартала: 018, 021, 022, 024, 025, 027</w:t>
            </w:r>
          </w:p>
          <w:p>
            <w:pPr>
              <w:spacing w:after="20"/>
              <w:ind w:left="20"/>
              <w:jc w:val="both"/>
            </w:pPr>
            <w:r>
              <w:rPr>
                <w:rFonts w:ascii="Times New Roman"/>
                <w:b w:val="false"/>
                <w:i w:val="false"/>
                <w:color w:val="000000"/>
                <w:sz w:val="20"/>
              </w:rPr>
              <w:t>
Частично учетные квартала: 004, 005, 006, 010, 011, 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 w:id="8"/>
          <w:p>
            <w:pPr>
              <w:spacing w:after="20"/>
              <w:ind w:left="20"/>
              <w:jc w:val="both"/>
            </w:pPr>
            <w:r>
              <w:rPr>
                <w:rFonts w:ascii="Times New Roman"/>
                <w:b w:val="false"/>
                <w:i w:val="false"/>
                <w:color w:val="000000"/>
                <w:sz w:val="20"/>
              </w:rPr>
              <w:t>
Территория индивидуальными жилищними строительствами в жилом массиве Рыбачий, застроенная индивидуальными жилищними строительствами промышленная зона прилегающая к центру города с южной части города и промышленная зона с восточной стороны от центра города.</w:t>
            </w:r>
          </w:p>
          <w:bookmarkEnd w:id="8"/>
          <w:p>
            <w:pPr>
              <w:spacing w:after="20"/>
              <w:ind w:left="20"/>
              <w:jc w:val="both"/>
            </w:pPr>
            <w:r>
              <w:rPr>
                <w:rFonts w:ascii="Times New Roman"/>
                <w:b w:val="false"/>
                <w:i w:val="false"/>
                <w:color w:val="000000"/>
                <w:sz w:val="20"/>
              </w:rPr>
              <w:t>
</w:t>
            </w:r>
            <w:r>
              <w:rPr>
                <w:rFonts w:ascii="Times New Roman"/>
                <w:b w:val="false"/>
                <w:i w:val="false"/>
                <w:color w:val="000000"/>
                <w:sz w:val="20"/>
              </w:rPr>
              <w:t>Участок 1. От улицы Сары-Арка по улице Первомайская, вдоль западной границы учетного квартала 019, в юго-западном направлении вдоль западной объездной автодороги улицы Абая, поворачивает на юго-восток по улице Сары-арка, на юго-запад по улице Пугачева, на юго-восток по улице Каражар до поста Отдела дорожной полиции управления внутренних дел города Жезказган, в северо-западном, в северо-восточном направлениях по границе учетного квартала 015 до улицы Пугачева, в северо-западном направлении вдоль железной дороги до улиц Сарыарка, Ержанова, Кожабаева, в западном направлении улицы Первомайская.</w:t>
            </w:r>
          </w:p>
          <w:p>
            <w:pPr>
              <w:spacing w:after="20"/>
              <w:ind w:left="20"/>
              <w:jc w:val="both"/>
            </w:pPr>
            <w:r>
              <w:rPr>
                <w:rFonts w:ascii="Times New Roman"/>
                <w:b w:val="false"/>
                <w:i w:val="false"/>
                <w:color w:val="000000"/>
                <w:sz w:val="20"/>
              </w:rPr>
              <w:t>
</w:t>
            </w:r>
            <w:r>
              <w:rPr>
                <w:rFonts w:ascii="Times New Roman"/>
                <w:b w:val="false"/>
                <w:i w:val="false"/>
                <w:color w:val="000000"/>
                <w:sz w:val="20"/>
              </w:rPr>
              <w:t>Включены учетные квартала: 015, 017;</w:t>
            </w:r>
          </w:p>
          <w:p>
            <w:pPr>
              <w:spacing w:after="20"/>
              <w:ind w:left="20"/>
              <w:jc w:val="both"/>
            </w:pPr>
            <w:r>
              <w:rPr>
                <w:rFonts w:ascii="Times New Roman"/>
                <w:b w:val="false"/>
                <w:i w:val="false"/>
                <w:color w:val="000000"/>
                <w:sz w:val="20"/>
              </w:rPr>
              <w:t>
</w:t>
            </w:r>
            <w:r>
              <w:rPr>
                <w:rFonts w:ascii="Times New Roman"/>
                <w:b w:val="false"/>
                <w:i w:val="false"/>
                <w:color w:val="000000"/>
                <w:sz w:val="20"/>
              </w:rPr>
              <w:t>Частично учетный квартал: 016, 031.</w:t>
            </w:r>
          </w:p>
          <w:p>
            <w:pPr>
              <w:spacing w:after="20"/>
              <w:ind w:left="20"/>
              <w:jc w:val="both"/>
            </w:pPr>
            <w:r>
              <w:rPr>
                <w:rFonts w:ascii="Times New Roman"/>
                <w:b w:val="false"/>
                <w:i w:val="false"/>
                <w:color w:val="000000"/>
                <w:sz w:val="20"/>
              </w:rPr>
              <w:t>
</w:t>
            </w:r>
            <w:r>
              <w:rPr>
                <w:rFonts w:ascii="Times New Roman"/>
                <w:b w:val="false"/>
                <w:i w:val="false"/>
                <w:color w:val="000000"/>
                <w:sz w:val="20"/>
              </w:rPr>
              <w:t>Участок 2. От улицы Айбасова вдоль Кенгирского водохранилища, в юго-западном направлении вдоль железнодорожных путей до жилого массива 5 микрорайона, по северной границе жилой зоны 5 микрорайона и Пристанционный до улицы Сатпаева в северо-восточном направлении по улицам Сатпаева, Холмецкого, Айбасова.</w:t>
            </w:r>
          </w:p>
          <w:p>
            <w:pPr>
              <w:spacing w:after="20"/>
              <w:ind w:left="20"/>
              <w:jc w:val="both"/>
            </w:pPr>
            <w:r>
              <w:rPr>
                <w:rFonts w:ascii="Times New Roman"/>
                <w:b w:val="false"/>
                <w:i w:val="false"/>
                <w:color w:val="000000"/>
                <w:sz w:val="20"/>
              </w:rPr>
              <w:t>
Включены учетные квартала частично: 005, 006, 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 w:id="9"/>
          <w:p>
            <w:pPr>
              <w:spacing w:after="20"/>
              <w:ind w:left="20"/>
              <w:jc w:val="both"/>
            </w:pPr>
            <w:r>
              <w:rPr>
                <w:rFonts w:ascii="Times New Roman"/>
                <w:b w:val="false"/>
                <w:i w:val="false"/>
                <w:color w:val="000000"/>
                <w:sz w:val="20"/>
              </w:rPr>
              <w:t>
Участок 1. Промышленная зона, расположена в юго-западной части города за железной дорогой. Здесь расположены объекты акционерное общество "КазТрансОйл", Асфальтный завод, мясокомбинат, молочный завод, промышленная зона "Еркин-Кварц", мелькомбинат, производственные базы производственно-монтажного комбината, склады "Бакалея", распределительная промышленная база акционерного общества "ЖРЭК" и объекты акционерного общества "Корпорация Казахмыс", и другие производственные объекты.</w:t>
            </w:r>
          </w:p>
          <w:bookmarkEnd w:id="9"/>
          <w:p>
            <w:pPr>
              <w:spacing w:after="20"/>
              <w:ind w:left="20"/>
              <w:jc w:val="both"/>
            </w:pPr>
            <w:r>
              <w:rPr>
                <w:rFonts w:ascii="Times New Roman"/>
                <w:b w:val="false"/>
                <w:i w:val="false"/>
                <w:color w:val="000000"/>
                <w:sz w:val="20"/>
              </w:rPr>
              <w:t>
</w:t>
            </w:r>
            <w:r>
              <w:rPr>
                <w:rFonts w:ascii="Times New Roman"/>
                <w:b w:val="false"/>
                <w:i w:val="false"/>
                <w:color w:val="000000"/>
                <w:sz w:val="20"/>
              </w:rPr>
              <w:t>Включены частично учетный квартал: 016, 031</w:t>
            </w:r>
          </w:p>
          <w:p>
            <w:pPr>
              <w:spacing w:after="20"/>
              <w:ind w:left="20"/>
              <w:jc w:val="both"/>
            </w:pPr>
            <w:r>
              <w:rPr>
                <w:rFonts w:ascii="Times New Roman"/>
                <w:b w:val="false"/>
                <w:i w:val="false"/>
                <w:color w:val="000000"/>
                <w:sz w:val="20"/>
              </w:rPr>
              <w:t>
</w:t>
            </w:r>
            <w:r>
              <w:rPr>
                <w:rFonts w:ascii="Times New Roman"/>
                <w:b w:val="false"/>
                <w:i w:val="false"/>
                <w:color w:val="000000"/>
                <w:sz w:val="20"/>
              </w:rPr>
              <w:t>Участок 2. Промышленная зона, расположенная в южной и восточной части от селитебной территории, индивидуальные жилищные строительства: 5 микрорайон, Пристанционный, Аварийный, Аул-1, Аул-2, Аул-3, Геологический, территория аэропорта и Садоводческие общества "Энергетик", "Водник" и "Строитель".</w:t>
            </w:r>
          </w:p>
          <w:p>
            <w:pPr>
              <w:spacing w:after="20"/>
              <w:ind w:left="20"/>
              <w:jc w:val="both"/>
            </w:pPr>
            <w:r>
              <w:rPr>
                <w:rFonts w:ascii="Times New Roman"/>
                <w:b w:val="false"/>
                <w:i w:val="false"/>
                <w:color w:val="000000"/>
                <w:sz w:val="20"/>
              </w:rPr>
              <w:t>
</w:t>
            </w:r>
            <w:r>
              <w:rPr>
                <w:rFonts w:ascii="Times New Roman"/>
                <w:b w:val="false"/>
                <w:i w:val="false"/>
                <w:color w:val="000000"/>
                <w:sz w:val="20"/>
              </w:rPr>
              <w:t>Включены учетные квартала: 008, 009, 044, 045, 046, 047, 048, 049;</w:t>
            </w:r>
          </w:p>
          <w:p>
            <w:pPr>
              <w:spacing w:after="20"/>
              <w:ind w:left="20"/>
              <w:jc w:val="both"/>
            </w:pPr>
            <w:r>
              <w:rPr>
                <w:rFonts w:ascii="Times New Roman"/>
                <w:b w:val="false"/>
                <w:i w:val="false"/>
                <w:color w:val="000000"/>
                <w:sz w:val="20"/>
              </w:rPr>
              <w:t>
</w:t>
            </w:r>
            <w:r>
              <w:rPr>
                <w:rFonts w:ascii="Times New Roman"/>
                <w:b w:val="false"/>
                <w:i w:val="false"/>
                <w:color w:val="000000"/>
                <w:sz w:val="20"/>
              </w:rPr>
              <w:t>Частично учетные квартала: 006, 007, 010, 051.</w:t>
            </w:r>
          </w:p>
          <w:p>
            <w:pPr>
              <w:spacing w:after="20"/>
              <w:ind w:left="20"/>
              <w:jc w:val="both"/>
            </w:pPr>
            <w:r>
              <w:rPr>
                <w:rFonts w:ascii="Times New Roman"/>
                <w:b w:val="false"/>
                <w:i w:val="false"/>
                <w:color w:val="000000"/>
                <w:sz w:val="20"/>
              </w:rPr>
              <w:t>
</w:t>
            </w:r>
            <w:r>
              <w:rPr>
                <w:rFonts w:ascii="Times New Roman"/>
                <w:b w:val="false"/>
                <w:i w:val="false"/>
                <w:color w:val="000000"/>
                <w:sz w:val="20"/>
              </w:rPr>
              <w:t>Участок 3. Потребительский кооператив "Автомобилист" (учетный квартал-040),</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Потребительский кооператив "Здравница" (учетный квартал-041)</w:t>
            </w:r>
          </w:p>
          <w:p>
            <w:pPr>
              <w:spacing w:after="20"/>
              <w:ind w:left="20"/>
              <w:jc w:val="both"/>
            </w:pPr>
            <w:r>
              <w:rPr>
                <w:rFonts w:ascii="Times New Roman"/>
                <w:b w:val="false"/>
                <w:i w:val="false"/>
                <w:color w:val="000000"/>
                <w:sz w:val="20"/>
              </w:rPr>
              <w:t>
Участок 4. Потребительский кооператив "Спутник" (учетные квартала-035, 036, 037)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 w:id="10"/>
          <w:p>
            <w:pPr>
              <w:spacing w:after="20"/>
              <w:ind w:left="20"/>
              <w:jc w:val="both"/>
            </w:pPr>
            <w:r>
              <w:rPr>
                <w:rFonts w:ascii="Times New Roman"/>
                <w:b w:val="false"/>
                <w:i w:val="false"/>
                <w:color w:val="000000"/>
                <w:sz w:val="20"/>
              </w:rPr>
              <w:t>
Включены резервные земли, не вовлеченные в градостроительную деятельность.</w:t>
            </w:r>
          </w:p>
          <w:bookmarkEnd w:id="10"/>
          <w:p>
            <w:pPr>
              <w:spacing w:after="20"/>
              <w:ind w:left="20"/>
              <w:jc w:val="both"/>
            </w:pPr>
            <w:r>
              <w:rPr>
                <w:rFonts w:ascii="Times New Roman"/>
                <w:b w:val="false"/>
                <w:i w:val="false"/>
                <w:color w:val="000000"/>
                <w:sz w:val="20"/>
              </w:rPr>
              <w:t>
</w:t>
            </w:r>
            <w:r>
              <w:rPr>
                <w:rFonts w:ascii="Times New Roman"/>
                <w:b w:val="false"/>
                <w:i w:val="false"/>
                <w:color w:val="000000"/>
                <w:sz w:val="20"/>
              </w:rPr>
              <w:t>Включены учетные квартала: 028, 029, 030</w:t>
            </w:r>
          </w:p>
          <w:p>
            <w:pPr>
              <w:spacing w:after="20"/>
              <w:ind w:left="20"/>
              <w:jc w:val="both"/>
            </w:pPr>
            <w:r>
              <w:rPr>
                <w:rFonts w:ascii="Times New Roman"/>
                <w:b w:val="false"/>
                <w:i w:val="false"/>
                <w:color w:val="000000"/>
                <w:sz w:val="20"/>
              </w:rPr>
              <w:t>
Частично учетный квартал: 007, 051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решению XXX</w:t>
            </w:r>
            <w:r>
              <w:br/>
            </w:r>
            <w:r>
              <w:rPr>
                <w:rFonts w:ascii="Times New Roman"/>
                <w:b w:val="false"/>
                <w:i w:val="false"/>
                <w:color w:val="000000"/>
                <w:sz w:val="20"/>
              </w:rPr>
              <w:t>сессии маслихата области Ұлытау</w:t>
            </w:r>
            <w:r>
              <w:br/>
            </w:r>
            <w:r>
              <w:rPr>
                <w:rFonts w:ascii="Times New Roman"/>
                <w:b w:val="false"/>
                <w:i w:val="false"/>
                <w:color w:val="000000"/>
                <w:sz w:val="20"/>
              </w:rPr>
              <w:t>от 19 декабря 2025 года №291</w:t>
            </w:r>
          </w:p>
        </w:tc>
      </w:tr>
    </w:tbl>
    <w:bookmarkStart w:name="z39" w:id="11"/>
    <w:p>
      <w:pPr>
        <w:spacing w:after="0"/>
        <w:ind w:left="0"/>
        <w:jc w:val="left"/>
      </w:pPr>
      <w:r>
        <w:rPr>
          <w:rFonts w:ascii="Times New Roman"/>
          <w:b/>
          <w:i w:val="false"/>
          <w:color w:val="000000"/>
        </w:rPr>
        <w:t xml:space="preserve"> Границы оценочных зон и поправочные коэффициенты к базовой ставке платы за земельные участки в городе Сатпаев области Ұлытау</w:t>
      </w:r>
    </w:p>
    <w:bookmarkEnd w:id="11"/>
    <w:bookmarkStart w:name="z40" w:id="12"/>
    <w:p>
      <w:pPr>
        <w:spacing w:after="0"/>
        <w:ind w:left="0"/>
        <w:jc w:val="both"/>
      </w:pPr>
      <w:r>
        <w:rPr>
          <w:rFonts w:ascii="Times New Roman"/>
          <w:b w:val="false"/>
          <w:i w:val="false"/>
          <w:color w:val="000000"/>
          <w:sz w:val="28"/>
        </w:rPr>
        <w:t xml:space="preserve">
      </w:t>
      </w:r>
    </w:p>
    <w:bookmarkEnd w:id="12"/>
    <w:p>
      <w:pPr>
        <w:spacing w:after="0"/>
        <w:ind w:left="0"/>
        <w:jc w:val="both"/>
      </w:pPr>
      <w:r>
        <w:drawing>
          <wp:inline distT="0" distB="0" distL="0" distR="0">
            <wp:extent cx="7810500" cy="1174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74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 w:id="13"/>
    <w:p>
      <w:pPr>
        <w:spacing w:after="0"/>
        <w:ind w:left="0"/>
        <w:jc w:val="both"/>
      </w:pPr>
      <w:r>
        <w:rPr>
          <w:rFonts w:ascii="Times New Roman"/>
          <w:b w:val="false"/>
          <w:i w:val="false"/>
          <w:color w:val="000000"/>
          <w:sz w:val="28"/>
        </w:rPr>
        <w:t xml:space="preserve">
      </w:t>
      </w:r>
    </w:p>
    <w:bookmarkEnd w:id="13"/>
    <w:p>
      <w:pPr>
        <w:spacing w:after="0"/>
        <w:ind w:left="0"/>
        <w:jc w:val="both"/>
      </w:pPr>
      <w:r>
        <w:drawing>
          <wp:inline distT="0" distB="0" distL="0" distR="0">
            <wp:extent cx="78105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61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решению XXX</w:t>
            </w:r>
            <w:r>
              <w:br/>
            </w:r>
            <w:r>
              <w:rPr>
                <w:rFonts w:ascii="Times New Roman"/>
                <w:b w:val="false"/>
                <w:i w:val="false"/>
                <w:color w:val="000000"/>
                <w:sz w:val="20"/>
              </w:rPr>
              <w:t>сессии маслихата области Ұлытау</w:t>
            </w:r>
            <w:r>
              <w:br/>
            </w:r>
            <w:r>
              <w:rPr>
                <w:rFonts w:ascii="Times New Roman"/>
                <w:b w:val="false"/>
                <w:i w:val="false"/>
                <w:color w:val="000000"/>
                <w:sz w:val="20"/>
              </w:rPr>
              <w:t>от 19 декабря 2025 года №291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оценочной зоны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оценочных зоны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Поправочный коэффициент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 w:id="14"/>
          <w:p>
            <w:pPr>
              <w:spacing w:after="20"/>
              <w:ind w:left="20"/>
              <w:jc w:val="both"/>
            </w:pPr>
            <w:r>
              <w:rPr>
                <w:rFonts w:ascii="Times New Roman"/>
                <w:b w:val="false"/>
                <w:i w:val="false"/>
                <w:color w:val="000000"/>
                <w:sz w:val="20"/>
              </w:rPr>
              <w:t>
Центральная часть города: улица Ердена, проспект Сатпаева, улица Гурбы, улица Наурыз, улица Улытауская, улица Калмагамбетова, улица Шаталюка, улица Абая, улица Независимости, улица Комарова, улица Кусаинова, улица Женис, улица Байконурова, улица Муратова, улица Байзакова, улица Кейкібатыр, улица Арғанаты, улица Кетбуға, улица Едиге Батыра, улица Жумабека Ташенова, улица Толек Батыра, улица Затаевича, улица Байконыс.</w:t>
            </w:r>
          </w:p>
          <w:bookmarkEnd w:id="14"/>
          <w:p>
            <w:pPr>
              <w:spacing w:after="20"/>
              <w:ind w:left="20"/>
              <w:jc w:val="both"/>
            </w:pPr>
            <w:r>
              <w:rPr>
                <w:rFonts w:ascii="Times New Roman"/>
                <w:b w:val="false"/>
                <w:i w:val="false"/>
                <w:color w:val="000000"/>
                <w:sz w:val="20"/>
              </w:rPr>
              <w:t>
Учетные квартала 001, 002, 003, 004; частично: 005, 006, 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 w:id="15"/>
          <w:p>
            <w:pPr>
              <w:spacing w:after="20"/>
              <w:ind w:left="20"/>
              <w:jc w:val="both"/>
            </w:pPr>
            <w:r>
              <w:rPr>
                <w:rFonts w:ascii="Times New Roman"/>
                <w:b w:val="false"/>
                <w:i w:val="false"/>
                <w:color w:val="000000"/>
                <w:sz w:val="20"/>
              </w:rPr>
              <w:t>
Западная часть города: улица Макатаева, улица Байтурсынова, улица Оразбаева, улица Горняцкого, улица Абдирова, улица Сары-Арка, улица Унчибаева, улица Кентаева, улица Жанпеисова, улица Дурментаева, улица Шаталюка.</w:t>
            </w:r>
          </w:p>
          <w:bookmarkEnd w:id="15"/>
          <w:p>
            <w:pPr>
              <w:spacing w:after="20"/>
              <w:ind w:left="20"/>
              <w:jc w:val="both"/>
            </w:pPr>
            <w:r>
              <w:rPr>
                <w:rFonts w:ascii="Times New Roman"/>
                <w:b w:val="false"/>
                <w:i w:val="false"/>
                <w:color w:val="000000"/>
                <w:sz w:val="20"/>
              </w:rPr>
              <w:t>
Учетные квартала 010, 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Территория частного сектора, в восточной части от центра города: улица Кусаинова, улица Жакыпбекова, улица Пацаева, улица Кунанбаева, улица Женис, улица Валиханова, улица Иманова, улица Молдагуловой, улица Байконурова, улица Жалиля, улица Горького, улица Первостроителей, улица Сейфуллина, улица Мамахова, улица Колбасова, улица Асатова, улица Артыгалиевой, переулок Шыгыс-3, улица Мамышулы, улица Ауэзова, улица Толе би, улица Кошубаева, улица Байзакова, улица Бокина, улица Рыскулова, улица Булкышева, улица Майлина, улица Ердена, улица Бейсеитовой, улица Аманжолова, улица Курманказы, улица Наурыз, улица Курьятова. Учетные квартала: 007, 008, 009, 012; частично: 005, 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 w:id="16"/>
          <w:p>
            <w:pPr>
              <w:spacing w:after="20"/>
              <w:ind w:left="20"/>
              <w:jc w:val="both"/>
            </w:pPr>
            <w:r>
              <w:rPr>
                <w:rFonts w:ascii="Times New Roman"/>
                <w:b w:val="false"/>
                <w:i w:val="false"/>
                <w:color w:val="000000"/>
                <w:sz w:val="20"/>
              </w:rPr>
              <w:t>
Участок 1. Территория, занятая промышленным производством от улицы Улытауской в южном и юго-западном направлении. В данную зону включена территория производственных баз, бывшее здание котельной, подстанция 110 киловольт, территория под производственными объектами малого и среднего бизнеса.</w:t>
            </w:r>
          </w:p>
          <w:bookmarkEnd w:id="1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Участок 2. в северной части города-территория месторождения "Западная Сарыоба" Жиландинского рудника. </w:t>
            </w:r>
          </w:p>
          <w:p>
            <w:pPr>
              <w:spacing w:after="20"/>
              <w:ind w:left="20"/>
              <w:jc w:val="both"/>
            </w:pPr>
            <w:r>
              <w:rPr>
                <w:rFonts w:ascii="Times New Roman"/>
                <w:b w:val="false"/>
                <w:i w:val="false"/>
                <w:color w:val="000000"/>
                <w:sz w:val="20"/>
              </w:rPr>
              <w:t>
</w:t>
            </w:r>
            <w:r>
              <w:rPr>
                <w:rFonts w:ascii="Times New Roman"/>
                <w:b w:val="false"/>
                <w:i w:val="false"/>
                <w:color w:val="000000"/>
                <w:sz w:val="20"/>
              </w:rPr>
              <w:t>Участок 3. Территория индивидуальных гаражей расположенных в северо-восточной части селитебной территории города.</w:t>
            </w:r>
          </w:p>
          <w:p>
            <w:pPr>
              <w:spacing w:after="20"/>
              <w:ind w:left="20"/>
              <w:jc w:val="both"/>
            </w:pPr>
            <w:r>
              <w:rPr>
                <w:rFonts w:ascii="Times New Roman"/>
                <w:b w:val="false"/>
                <w:i w:val="false"/>
                <w:color w:val="000000"/>
                <w:sz w:val="20"/>
              </w:rPr>
              <w:t>
Учетные квартала частично: 012, 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 w:id="17"/>
          <w:p>
            <w:pPr>
              <w:spacing w:after="20"/>
              <w:ind w:left="20"/>
              <w:jc w:val="both"/>
            </w:pPr>
            <w:r>
              <w:rPr>
                <w:rFonts w:ascii="Times New Roman"/>
                <w:b w:val="false"/>
                <w:i w:val="false"/>
                <w:color w:val="000000"/>
                <w:sz w:val="20"/>
              </w:rPr>
              <w:t>
Территории дачных обществ, территория в границах города, не вовлеченная в градостроительную деятельность, и территория чересполосного участка находящегося в административном подчинении города Сатпаев.</w:t>
            </w:r>
          </w:p>
          <w:bookmarkEnd w:id="17"/>
          <w:p>
            <w:pPr>
              <w:spacing w:after="20"/>
              <w:ind w:left="20"/>
              <w:jc w:val="both"/>
            </w:pPr>
            <w:r>
              <w:rPr>
                <w:rFonts w:ascii="Times New Roman"/>
                <w:b w:val="false"/>
                <w:i w:val="false"/>
                <w:color w:val="000000"/>
                <w:sz w:val="20"/>
              </w:rPr>
              <w:t>
Учетные квартала: 013, 014, 015, 016,017,018, 019; частично учетные квартала: 001, 007, 012, 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решению XXX</w:t>
            </w:r>
            <w:r>
              <w:br/>
            </w:r>
            <w:r>
              <w:rPr>
                <w:rFonts w:ascii="Times New Roman"/>
                <w:b w:val="false"/>
                <w:i w:val="false"/>
                <w:color w:val="000000"/>
                <w:sz w:val="20"/>
              </w:rPr>
              <w:t>сессии маслихата области Ұлытау</w:t>
            </w:r>
            <w:r>
              <w:br/>
            </w:r>
            <w:r>
              <w:rPr>
                <w:rFonts w:ascii="Times New Roman"/>
                <w:b w:val="false"/>
                <w:i w:val="false"/>
                <w:color w:val="000000"/>
                <w:sz w:val="20"/>
              </w:rPr>
              <w:t>от 19 декабря 2025 года №291</w:t>
            </w:r>
          </w:p>
        </w:tc>
      </w:tr>
    </w:tbl>
    <w:bookmarkStart w:name="z50" w:id="18"/>
    <w:p>
      <w:pPr>
        <w:spacing w:after="0"/>
        <w:ind w:left="0"/>
        <w:jc w:val="left"/>
      </w:pPr>
      <w:r>
        <w:rPr>
          <w:rFonts w:ascii="Times New Roman"/>
          <w:b/>
          <w:i w:val="false"/>
          <w:color w:val="000000"/>
        </w:rPr>
        <w:t xml:space="preserve"> Границы оценочных зон и поправочные коэффициенты к базовой ставке платы за земельные участки в городе Каражал области Ұлытау</w:t>
      </w:r>
    </w:p>
    <w:bookmarkEnd w:id="18"/>
    <w:bookmarkStart w:name="z51" w:id="19"/>
    <w:p>
      <w:pPr>
        <w:spacing w:after="0"/>
        <w:ind w:left="0"/>
        <w:jc w:val="both"/>
      </w:pPr>
      <w:r>
        <w:rPr>
          <w:rFonts w:ascii="Times New Roman"/>
          <w:b w:val="false"/>
          <w:i w:val="false"/>
          <w:color w:val="000000"/>
          <w:sz w:val="28"/>
        </w:rPr>
        <w:t xml:space="preserve">
      </w:t>
      </w:r>
    </w:p>
    <w:bookmarkEnd w:id="19"/>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 w:id="20"/>
    <w:p>
      <w:pPr>
        <w:spacing w:after="0"/>
        <w:ind w:left="0"/>
        <w:jc w:val="both"/>
      </w:pPr>
      <w:r>
        <w:rPr>
          <w:rFonts w:ascii="Times New Roman"/>
          <w:b w:val="false"/>
          <w:i w:val="false"/>
          <w:color w:val="000000"/>
          <w:sz w:val="28"/>
        </w:rPr>
        <w:t xml:space="preserve">
      </w:t>
      </w:r>
    </w:p>
    <w:bookmarkEnd w:id="20"/>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решению XXX</w:t>
            </w:r>
            <w:r>
              <w:br/>
            </w:r>
            <w:r>
              <w:rPr>
                <w:rFonts w:ascii="Times New Roman"/>
                <w:b w:val="false"/>
                <w:i w:val="false"/>
                <w:color w:val="000000"/>
                <w:sz w:val="20"/>
              </w:rPr>
              <w:t>сессии маслихата области Ұлытау</w:t>
            </w:r>
            <w:r>
              <w:br/>
            </w:r>
            <w:r>
              <w:rPr>
                <w:rFonts w:ascii="Times New Roman"/>
                <w:b w:val="false"/>
                <w:i w:val="false"/>
                <w:color w:val="000000"/>
                <w:sz w:val="20"/>
              </w:rPr>
              <w:t>от 19 декабря 2025 года №291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оценочной зоны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оценочных зоны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Поправочный коэффициент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 w:id="21"/>
          <w:p>
            <w:pPr>
              <w:spacing w:after="20"/>
              <w:ind w:left="20"/>
              <w:jc w:val="both"/>
            </w:pPr>
            <w:r>
              <w:rPr>
                <w:rFonts w:ascii="Times New Roman"/>
                <w:b w:val="false"/>
                <w:i w:val="false"/>
                <w:color w:val="000000"/>
                <w:sz w:val="20"/>
              </w:rPr>
              <w:t>
Территория административно-делового центра города Каражал, на которой размещены жилые многоэтажные дома, здание акимата, гостиница, больничный городок, налоговый комитет, объекты культурно-бытового обслуживания, коммунально-складская территория, на которой размещены складские помещения, цех тепло-водоснабжения товарищества с ограниченной ответственностью "Анис и К", Спорткомплекс, мечеть и другие.</w:t>
            </w:r>
          </w:p>
          <w:bookmarkEnd w:id="21"/>
          <w:p>
            <w:pPr>
              <w:spacing w:after="20"/>
              <w:ind w:left="20"/>
              <w:jc w:val="both"/>
            </w:pPr>
            <w:r>
              <w:rPr>
                <w:rFonts w:ascii="Times New Roman"/>
                <w:b w:val="false"/>
                <w:i w:val="false"/>
                <w:color w:val="000000"/>
                <w:sz w:val="20"/>
              </w:rPr>
              <w:t>
</w:t>
            </w:r>
            <w:r>
              <w:rPr>
                <w:rFonts w:ascii="Times New Roman"/>
                <w:b w:val="false"/>
                <w:i w:val="false"/>
                <w:color w:val="000000"/>
                <w:sz w:val="20"/>
              </w:rPr>
              <w:t>Границы проходят по улицам: на севере – по улице Битабара; на востоке – по восточной границе 12 квартала; на юге по границе с учетного квартала 004;</w:t>
            </w:r>
          </w:p>
          <w:p>
            <w:pPr>
              <w:spacing w:after="20"/>
              <w:ind w:left="20"/>
              <w:jc w:val="both"/>
            </w:pPr>
            <w:r>
              <w:rPr>
                <w:rFonts w:ascii="Times New Roman"/>
                <w:b w:val="false"/>
                <w:i w:val="false"/>
                <w:color w:val="000000"/>
                <w:sz w:val="20"/>
              </w:rPr>
              <w:t>
На западе по улицам Кеншелер, Дукенова.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 w:id="22"/>
          <w:p>
            <w:pPr>
              <w:spacing w:after="20"/>
              <w:ind w:left="20"/>
              <w:jc w:val="both"/>
            </w:pPr>
            <w:r>
              <w:rPr>
                <w:rFonts w:ascii="Times New Roman"/>
                <w:b w:val="false"/>
                <w:i w:val="false"/>
                <w:color w:val="000000"/>
                <w:sz w:val="20"/>
              </w:rPr>
              <w:t xml:space="preserve">
Состоит из двух участков. </w:t>
            </w:r>
          </w:p>
          <w:bookmarkEnd w:id="2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Участок 1. Западная часть города, где размещены дома частного сектора. </w:t>
            </w:r>
          </w:p>
          <w:p>
            <w:pPr>
              <w:spacing w:after="20"/>
              <w:ind w:left="20"/>
              <w:jc w:val="both"/>
            </w:pPr>
            <w:r>
              <w:rPr>
                <w:rFonts w:ascii="Times New Roman"/>
                <w:b w:val="false"/>
                <w:i w:val="false"/>
                <w:color w:val="000000"/>
                <w:sz w:val="20"/>
              </w:rPr>
              <w:t>
</w:t>
            </w:r>
            <w:r>
              <w:rPr>
                <w:rFonts w:ascii="Times New Roman"/>
                <w:b w:val="false"/>
                <w:i w:val="false"/>
                <w:color w:val="000000"/>
                <w:sz w:val="20"/>
              </w:rPr>
              <w:t>Границы проходят по улицам: на севере – по улице Битабара; на востоке - по улицам Дукенова, Кеншелер; на юге и западе – по границе учетного квартала 011;</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Участок 2. Восточная часть от центра города предусмотреная генеральным планом на застройку частным сектором. </w:t>
            </w:r>
          </w:p>
          <w:p>
            <w:pPr>
              <w:spacing w:after="20"/>
              <w:ind w:left="20"/>
              <w:jc w:val="both"/>
            </w:pPr>
            <w:r>
              <w:rPr>
                <w:rFonts w:ascii="Times New Roman"/>
                <w:b w:val="false"/>
                <w:i w:val="false"/>
                <w:color w:val="000000"/>
                <w:sz w:val="20"/>
              </w:rPr>
              <w:t>
Границы проходят: на севере-востоке – вдоль автодороги в сторону трассы Р34; на юго-востоке - границе учетного квартала 011; на юге – по продолжающей линии от учетного квартала 004 до учетного квартала 011 в восточном направлении; на западе – по границе учетного квартала 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Производственная территория города и земли занятые объектами железнодорожного транспорта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 w:id="23"/>
          <w:p>
            <w:pPr>
              <w:spacing w:after="20"/>
              <w:ind w:left="20"/>
              <w:jc w:val="both"/>
            </w:pPr>
            <w:r>
              <w:rPr>
                <w:rFonts w:ascii="Times New Roman"/>
                <w:b w:val="false"/>
                <w:i w:val="false"/>
                <w:color w:val="000000"/>
                <w:sz w:val="20"/>
              </w:rPr>
              <w:t>
Состоит из двух участков.</w:t>
            </w:r>
          </w:p>
          <w:bookmarkEnd w:id="23"/>
          <w:p>
            <w:pPr>
              <w:spacing w:after="20"/>
              <w:ind w:left="20"/>
              <w:jc w:val="both"/>
            </w:pPr>
            <w:r>
              <w:rPr>
                <w:rFonts w:ascii="Times New Roman"/>
                <w:b w:val="false"/>
                <w:i w:val="false"/>
                <w:color w:val="000000"/>
                <w:sz w:val="20"/>
              </w:rPr>
              <w:t>
</w:t>
            </w:r>
            <w:r>
              <w:rPr>
                <w:rFonts w:ascii="Times New Roman"/>
                <w:b w:val="false"/>
                <w:i w:val="false"/>
                <w:color w:val="000000"/>
                <w:sz w:val="20"/>
              </w:rPr>
              <w:t>Участок 1. Территория старого Каражала, частный сектор;</w:t>
            </w:r>
          </w:p>
          <w:p>
            <w:pPr>
              <w:spacing w:after="20"/>
              <w:ind w:left="20"/>
              <w:jc w:val="both"/>
            </w:pPr>
            <w:r>
              <w:rPr>
                <w:rFonts w:ascii="Times New Roman"/>
                <w:b w:val="false"/>
                <w:i w:val="false"/>
                <w:color w:val="000000"/>
                <w:sz w:val="20"/>
              </w:rPr>
              <w:t>
Участок 2. Жилой массив Станционный (станция Каражал).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Территория в административно-территориальных границах земель города, не вошешие в предыдущие оценочные зоны. Территории под Северным аулом и Ктай.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