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d31" w14:textId="8df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апреля 2025 года № 37-2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33-6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2, 3, к настоящему решению соответственно, в том числе на 2025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11 293 891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2 030 000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36 000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9 219 891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11 652 713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35 195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78 640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- 394 017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394 017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78 640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2025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