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7bcc" w14:textId="3a37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"Марал Ресорсез" сроком до 20 февраля 2031 года</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17 июля 2025 года № 180</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Мойынкумского района ПОСТАНОВЛЯЕТ:</w:t>
      </w:r>
    </w:p>
    <w:bookmarkStart w:name="z8" w:id="0"/>
    <w:p>
      <w:pPr>
        <w:spacing w:after="0"/>
        <w:ind w:left="0"/>
        <w:jc w:val="both"/>
      </w:pPr>
      <w:r>
        <w:rPr>
          <w:rFonts w:ascii="Times New Roman"/>
          <w:b w:val="false"/>
          <w:i w:val="false"/>
          <w:color w:val="000000"/>
          <w:sz w:val="28"/>
        </w:rPr>
        <w:t>
      1. Установить публичный сервитут товариществу с ограниченной ответственностью "Марал Ресорсез" на срок до 20 февраля 2031 года для разведки твердых полезных ископаемых на земельном участке общей площадью 489,7892 гектаров из земель запаса Мойынкум Мойынкумского района Жамбылской области.</w:t>
      </w:r>
    </w:p>
    <w:bookmarkEnd w:id="0"/>
    <w:bookmarkStart w:name="z9" w:id="1"/>
    <w:p>
      <w:pPr>
        <w:spacing w:after="0"/>
        <w:ind w:left="0"/>
        <w:jc w:val="both"/>
      </w:pPr>
      <w:r>
        <w:rPr>
          <w:rFonts w:ascii="Times New Roman"/>
          <w:b w:val="false"/>
          <w:i w:val="false"/>
          <w:color w:val="000000"/>
          <w:sz w:val="28"/>
        </w:rPr>
        <w:t>
      2. Товариществу с ограниченной ответственностью "Марал Ресорсез" обеспечить возмещение в полном объеме ущерба от разведки твердых полезных ископаемых и провести работы по восстановлению поврежденных земель после завершения работ по разведке твердых полезных ископаемых.</w:t>
      </w:r>
    </w:p>
    <w:bookmarkEnd w:id="1"/>
    <w:bookmarkStart w:name="z10"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2"/>
    <w:bookmarkStart w:name="z11" w:id="3"/>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