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449" w14:textId="b866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декабря 2025 года № 55-6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19 730 938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11 655 616 тысяч тенге; неналоговые поступления – 138 763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281 385 тысяч тенге; поступления трансфертов – 7 655 174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19 730 938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26 577 тысяч тенге, в том числе бюджетные кредиты – 26 577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-42 703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42 703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 погашение займов – 77 223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7)используемые остатки бюджетных средств – 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районного бюджета в областной бюджет на 2026 год в сумме 5 182 317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сумме 213 471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сумм целевых трансфертов на 2026 год бюджетам сельских округов определяется на основании постановления акимата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55-6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55-6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55-6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