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4bd3" w14:textId="91c4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2024 года № 20-4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12 декабря 2025 года № 29-5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2025-2027 годы" от 12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№20-4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658 802 556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84 268 652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15 739 448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1 844 605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556 949 851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658 081 869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34 749 693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53 895 654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19 145 961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- 0;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-34 029 006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- 34 029 006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№29-5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20-4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658 802 556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84 268 652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46 532 022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40 951 803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1 876 777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12 005 683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12 005 683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1 462 162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1 462 162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556 949 851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542 405 998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542 405 998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658 081 869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государственного учреждения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общественного порядка и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383 522 532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58 271 752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58 271 752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247 748 701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4 306 527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11 863 002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166 517 522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49 602 738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21 664 054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18 243 386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1 106 528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2 636 984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1 722 148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3 353 972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19 533 957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2 554 332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31 996 972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10 374 581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4 083 456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16 933 330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1 628 673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субъектов предпринимательства по строительству объектов придорожного сервиса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37 798 562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21 742 841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1 131 803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5 964 594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4 169 790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6 363 693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6 356 038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18 846 307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6 331 395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2 406 785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2 406 785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3 018 896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3 018 896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40 533 674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049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общих трансфертов в случаях, предусмотренных бюджетным законодательством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трансфертов, выделенных из республиканского бюджета за счет целевых трансфертов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кредитов бюджетам районов (городов областного значения) на проектирование и строительство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-34 029 006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