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737ab" w14:textId="33737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24 декабря 2024 года № 27-2-VIII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26 сентября 2025 года № 35-2-VIII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районном бюджете на 2025-2027 годы" от 24 декабря 2024 года № 27-2-VIII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6019603,8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3052047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19805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697 тысяч тенге;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2947054,8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6841812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34947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104198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69251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60978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60978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- 918133,2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918133,2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852198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69251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135186,2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Принять к исполнению на 2025 год нормативы распределения доходов в бюджет района по социальному налогу 56,6%, индивидуальному подоходному налогу с доходов, облагаемых у источника выплаты 57,2%,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2024 года № 23/154-VIII "Об областном бюджете на 2025-2027 годы.";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2025 год целевые текущие трансферты и кредиты из областного бюджета в сумме 3048887,8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2025 год целевые трансферты на развитие из областного бюджета в сумме 114142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районном бюджете на 2025 год целевые текущие трансферты из республиканского бюджета в сумме 112675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осуществляющая полномочия председателя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35-2-VIII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6019603,8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 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2797704,8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Материальное обеспечение детей с инвалидностью, воспитывающихся и обучающихся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-918133,2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