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8a243" w14:textId="b98a2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Аягозского района на 2025-2029 годы</w:t>
      </w:r>
    </w:p>
    <w:p>
      <w:pPr>
        <w:spacing w:after="0"/>
        <w:ind w:left="0"/>
        <w:jc w:val="both"/>
      </w:pPr>
      <w:r>
        <w:rPr>
          <w:rFonts w:ascii="Times New Roman"/>
          <w:b w:val="false"/>
          <w:i w:val="false"/>
          <w:color w:val="000000"/>
          <w:sz w:val="28"/>
        </w:rPr>
        <w:t>Решение Аягозского районного маслихата области Абай от 31 марта 2025 года № 23/425-VIII</w:t>
      </w:r>
    </w:p>
    <w:p>
      <w:pPr>
        <w:spacing w:after="0"/>
        <w:ind w:left="0"/>
        <w:jc w:val="both"/>
      </w:pPr>
      <w:bookmarkStart w:name="z5"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пункта 3</w:t>
      </w:r>
      <w:r>
        <w:rPr>
          <w:rFonts w:ascii="Times New Roman"/>
          <w:b w:val="false"/>
          <w:i w:val="false"/>
          <w:color w:val="000000"/>
          <w:sz w:val="28"/>
        </w:rPr>
        <w:t xml:space="preserve"> статьи 365 Экологического кодекса Республики Казахстан,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Аягозский районный маслихат РЕШИЛ:</w:t>
      </w:r>
    </w:p>
    <w:bookmarkEnd w:id="0"/>
    <w:bookmarkStart w:name="z6" w:id="1"/>
    <w:p>
      <w:pPr>
        <w:spacing w:after="0"/>
        <w:ind w:left="0"/>
        <w:jc w:val="both"/>
      </w:pPr>
      <w:r>
        <w:rPr>
          <w:rFonts w:ascii="Times New Roman"/>
          <w:b w:val="false"/>
          <w:i w:val="false"/>
          <w:color w:val="000000"/>
          <w:sz w:val="28"/>
        </w:rPr>
        <w:t xml:space="preserve">
      1. Утвердить программу по управлению коммунальными отходами Аягозского района на 2025-2029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Аягозского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Аягозского районного маслихата</w:t>
            </w:r>
            <w:r>
              <w:br/>
            </w:r>
            <w:r>
              <w:rPr>
                <w:rFonts w:ascii="Times New Roman"/>
                <w:b w:val="false"/>
                <w:i w:val="false"/>
                <w:color w:val="000000"/>
                <w:sz w:val="20"/>
              </w:rPr>
              <w:t>от 31 марта 2025 года</w:t>
            </w:r>
            <w:r>
              <w:br/>
            </w:r>
            <w:r>
              <w:rPr>
                <w:rFonts w:ascii="Times New Roman"/>
                <w:b w:val="false"/>
                <w:i w:val="false"/>
                <w:color w:val="000000"/>
                <w:sz w:val="20"/>
              </w:rPr>
              <w:t>№ 23/425-VIII</w:t>
            </w:r>
            <w:r>
              <w:br/>
            </w: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Руководитель ГУ "Отдел </w:t>
            </w:r>
            <w:r>
              <w:br/>
            </w:r>
            <w:r>
              <w:rPr>
                <w:rFonts w:ascii="Times New Roman"/>
                <w:b w:val="false"/>
                <w:i w:val="false"/>
                <w:color w:val="000000"/>
                <w:sz w:val="20"/>
              </w:rPr>
              <w:t>жилищно-</w:t>
            </w:r>
            <w:r>
              <w:br/>
            </w:r>
            <w:r>
              <w:rPr>
                <w:rFonts w:ascii="Times New Roman"/>
                <w:b w:val="false"/>
                <w:i w:val="false"/>
                <w:color w:val="000000"/>
                <w:sz w:val="20"/>
              </w:rPr>
              <w:t>коммунального хозяйства,</w:t>
            </w:r>
            <w:r>
              <w:br/>
            </w:r>
            <w:r>
              <w:rPr>
                <w:rFonts w:ascii="Times New Roman"/>
                <w:b w:val="false"/>
                <w:i w:val="false"/>
                <w:color w:val="000000"/>
                <w:sz w:val="20"/>
              </w:rPr>
              <w:t>пассажирского транспорта,</w:t>
            </w:r>
            <w:r>
              <w:br/>
            </w:r>
            <w:r>
              <w:rPr>
                <w:rFonts w:ascii="Times New Roman"/>
                <w:b w:val="false"/>
                <w:i w:val="false"/>
                <w:color w:val="000000"/>
                <w:sz w:val="20"/>
              </w:rPr>
              <w:t>автомобильных дорог и</w:t>
            </w:r>
            <w:r>
              <w:br/>
            </w:r>
            <w:r>
              <w:rPr>
                <w:rFonts w:ascii="Times New Roman"/>
                <w:b w:val="false"/>
                <w:i w:val="false"/>
                <w:color w:val="000000"/>
                <w:sz w:val="20"/>
              </w:rPr>
              <w:t>жилищной инспекции</w:t>
            </w:r>
            <w:r>
              <w:br/>
            </w:r>
            <w:r>
              <w:rPr>
                <w:rFonts w:ascii="Times New Roman"/>
                <w:b w:val="false"/>
                <w:i w:val="false"/>
                <w:color w:val="000000"/>
                <w:sz w:val="20"/>
              </w:rPr>
              <w:t>Аягозского района области</w:t>
            </w:r>
            <w:r>
              <w:br/>
            </w:r>
            <w:r>
              <w:rPr>
                <w:rFonts w:ascii="Times New Roman"/>
                <w:b w:val="false"/>
                <w:i w:val="false"/>
                <w:color w:val="000000"/>
                <w:sz w:val="20"/>
              </w:rPr>
              <w:t>Абай"</w:t>
            </w:r>
            <w:r>
              <w:br/>
            </w:r>
            <w:r>
              <w:rPr>
                <w:rFonts w:ascii="Times New Roman"/>
                <w:b w:val="false"/>
                <w:i w:val="false"/>
                <w:color w:val="000000"/>
                <w:sz w:val="20"/>
              </w:rPr>
              <w:t>_______________ А.Ибраев</w:t>
            </w:r>
            <w:r>
              <w:br/>
            </w:r>
            <w:r>
              <w:rPr>
                <w:rFonts w:ascii="Times New Roman"/>
                <w:b w:val="false"/>
                <w:i w:val="false"/>
                <w:color w:val="000000"/>
                <w:sz w:val="20"/>
              </w:rPr>
              <w:t>"____"_______________2025г.</w:t>
            </w:r>
          </w:p>
        </w:tc>
      </w:tr>
    </w:tbl>
    <w:bookmarkStart w:name="z11" w:id="3"/>
    <w:p>
      <w:pPr>
        <w:spacing w:after="0"/>
        <w:ind w:left="0"/>
        <w:jc w:val="left"/>
      </w:pPr>
      <w:r>
        <w:rPr>
          <w:rFonts w:ascii="Times New Roman"/>
          <w:b/>
          <w:i w:val="false"/>
          <w:color w:val="000000"/>
        </w:rPr>
        <w:t xml:space="preserve"> Программа по управлению коммунальными отходами в Аягозском районе на 2025-2029 годы</w:t>
      </w:r>
    </w:p>
    <w:bookmarkEnd w:id="3"/>
    <w:bookmarkStart w:name="z12" w:id="4"/>
    <w:p>
      <w:pPr>
        <w:spacing w:after="0"/>
        <w:ind w:left="0"/>
        <w:jc w:val="both"/>
      </w:pPr>
      <w:r>
        <w:rPr>
          <w:rFonts w:ascii="Times New Roman"/>
          <w:b w:val="false"/>
          <w:i w:val="false"/>
          <w:color w:val="000000"/>
          <w:sz w:val="28"/>
        </w:rPr>
        <w:t>
      Разработчик ТОО "Neotesk Pro KZ" ____________Кардаш Абылайхан</w:t>
      </w:r>
    </w:p>
    <w:bookmarkEnd w:id="4"/>
    <w:bookmarkStart w:name="z13" w:id="5"/>
    <w:p>
      <w:pPr>
        <w:spacing w:after="0"/>
        <w:ind w:left="0"/>
        <w:jc w:val="both"/>
      </w:pPr>
      <w:r>
        <w:rPr>
          <w:rFonts w:ascii="Times New Roman"/>
          <w:b w:val="false"/>
          <w:i w:val="false"/>
          <w:color w:val="000000"/>
          <w:sz w:val="28"/>
        </w:rPr>
        <w:t>
      Аягозский район, 2025</w:t>
      </w:r>
    </w:p>
    <w:bookmarkEnd w:id="5"/>
    <w:bookmarkStart w:name="z14" w:id="6"/>
    <w:p>
      <w:pPr>
        <w:spacing w:after="0"/>
        <w:ind w:left="0"/>
        <w:jc w:val="left"/>
      </w:pPr>
      <w:r>
        <w:rPr>
          <w:rFonts w:ascii="Times New Roman"/>
          <w:b/>
          <w:i w:val="false"/>
          <w:color w:val="000000"/>
        </w:rPr>
        <w:t xml:space="preserve"> СОДЕРЖАНИЕ</w:t>
      </w:r>
    </w:p>
    <w:bookmarkEnd w:id="6"/>
    <w:bookmarkStart w:name="z15" w:id="7"/>
    <w:p>
      <w:pPr>
        <w:spacing w:after="0"/>
        <w:ind w:left="0"/>
        <w:jc w:val="both"/>
      </w:pPr>
      <w:r>
        <w:rPr>
          <w:rFonts w:ascii="Times New Roman"/>
          <w:b w:val="false"/>
          <w:i w:val="false"/>
          <w:color w:val="000000"/>
          <w:sz w:val="28"/>
        </w:rPr>
        <w:t>
      СОДЕРЖАНИЕ</w:t>
      </w:r>
    </w:p>
    <w:bookmarkEnd w:id="7"/>
    <w:bookmarkStart w:name="z16" w:id="8"/>
    <w:p>
      <w:pPr>
        <w:spacing w:after="0"/>
        <w:ind w:left="0"/>
        <w:jc w:val="both"/>
      </w:pPr>
      <w:r>
        <w:rPr>
          <w:rFonts w:ascii="Times New Roman"/>
          <w:b w:val="false"/>
          <w:i w:val="false"/>
          <w:color w:val="000000"/>
          <w:sz w:val="28"/>
        </w:rPr>
        <w:t xml:space="preserve">
      1.Паспорт программы </w:t>
      </w:r>
    </w:p>
    <w:bookmarkEnd w:id="8"/>
    <w:bookmarkStart w:name="z17" w:id="9"/>
    <w:p>
      <w:pPr>
        <w:spacing w:after="0"/>
        <w:ind w:left="0"/>
        <w:jc w:val="both"/>
      </w:pPr>
      <w:r>
        <w:rPr>
          <w:rFonts w:ascii="Times New Roman"/>
          <w:b w:val="false"/>
          <w:i w:val="false"/>
          <w:color w:val="000000"/>
          <w:sz w:val="28"/>
        </w:rPr>
        <w:t>
      2.Введение</w:t>
      </w:r>
    </w:p>
    <w:bookmarkEnd w:id="9"/>
    <w:bookmarkStart w:name="z18" w:id="10"/>
    <w:p>
      <w:pPr>
        <w:spacing w:after="0"/>
        <w:ind w:left="0"/>
        <w:jc w:val="both"/>
      </w:pPr>
      <w:r>
        <w:rPr>
          <w:rFonts w:ascii="Times New Roman"/>
          <w:b w:val="false"/>
          <w:i w:val="false"/>
          <w:color w:val="000000"/>
          <w:sz w:val="28"/>
        </w:rPr>
        <w:t>
      3.Анализ текущей ситуации</w:t>
      </w:r>
    </w:p>
    <w:bookmarkEnd w:id="10"/>
    <w:bookmarkStart w:name="z19" w:id="11"/>
    <w:p>
      <w:pPr>
        <w:spacing w:after="0"/>
        <w:ind w:left="0"/>
        <w:jc w:val="both"/>
      </w:pPr>
      <w:r>
        <w:rPr>
          <w:rFonts w:ascii="Times New Roman"/>
          <w:b w:val="false"/>
          <w:i w:val="false"/>
          <w:color w:val="000000"/>
          <w:sz w:val="28"/>
        </w:rPr>
        <w:t>
      3.1. Анализ текущей ситуации по управлению твердыми бытовыми отходами</w:t>
      </w:r>
    </w:p>
    <w:bookmarkEnd w:id="11"/>
    <w:bookmarkStart w:name="z20" w:id="12"/>
    <w:p>
      <w:pPr>
        <w:spacing w:after="0"/>
        <w:ind w:left="0"/>
        <w:jc w:val="both"/>
      </w:pPr>
      <w:r>
        <w:rPr>
          <w:rFonts w:ascii="Times New Roman"/>
          <w:b w:val="false"/>
          <w:i w:val="false"/>
          <w:color w:val="000000"/>
          <w:sz w:val="28"/>
        </w:rPr>
        <w:t>
      3.1.1. Анализ текущей ситуации по вывозу твердых бытовых отходов</w:t>
      </w:r>
    </w:p>
    <w:bookmarkEnd w:id="12"/>
    <w:bookmarkStart w:name="z21" w:id="13"/>
    <w:p>
      <w:pPr>
        <w:spacing w:after="0"/>
        <w:ind w:left="0"/>
        <w:jc w:val="both"/>
      </w:pPr>
      <w:r>
        <w:rPr>
          <w:rFonts w:ascii="Times New Roman"/>
          <w:b w:val="false"/>
          <w:i w:val="false"/>
          <w:color w:val="000000"/>
          <w:sz w:val="28"/>
        </w:rPr>
        <w:t>
      3.1.2. Анализ текущей ситуации по сортировке и переработке твердых бытовых отходов ..</w:t>
      </w:r>
    </w:p>
    <w:bookmarkEnd w:id="13"/>
    <w:bookmarkStart w:name="z22" w:id="14"/>
    <w:p>
      <w:pPr>
        <w:spacing w:after="0"/>
        <w:ind w:left="0"/>
        <w:jc w:val="both"/>
      </w:pPr>
      <w:r>
        <w:rPr>
          <w:rFonts w:ascii="Times New Roman"/>
          <w:b w:val="false"/>
          <w:i w:val="false"/>
          <w:color w:val="000000"/>
          <w:sz w:val="28"/>
        </w:rPr>
        <w:t>
      3.1.3.Анализ текущей ситуации по захоронению твердых бытовых отходов</w:t>
      </w:r>
    </w:p>
    <w:bookmarkEnd w:id="14"/>
    <w:bookmarkStart w:name="z23" w:id="15"/>
    <w:p>
      <w:pPr>
        <w:spacing w:after="0"/>
        <w:ind w:left="0"/>
        <w:jc w:val="both"/>
      </w:pPr>
      <w:r>
        <w:rPr>
          <w:rFonts w:ascii="Times New Roman"/>
          <w:b w:val="false"/>
          <w:i w:val="false"/>
          <w:color w:val="000000"/>
          <w:sz w:val="28"/>
        </w:rPr>
        <w:t>
      3.1.4.Анализ морфологического состава твердых бытовых отходов</w:t>
      </w:r>
    </w:p>
    <w:bookmarkEnd w:id="15"/>
    <w:bookmarkStart w:name="z24" w:id="16"/>
    <w:p>
      <w:pPr>
        <w:spacing w:after="0"/>
        <w:ind w:left="0"/>
        <w:jc w:val="both"/>
      </w:pPr>
      <w:r>
        <w:rPr>
          <w:rFonts w:ascii="Times New Roman"/>
          <w:b w:val="false"/>
          <w:i w:val="false"/>
          <w:color w:val="000000"/>
          <w:sz w:val="28"/>
        </w:rPr>
        <w:t>
      3.1.5. Выводы по анализу текущей ситуации по управлению твердыми бытовыми отходами</w:t>
      </w:r>
    </w:p>
    <w:bookmarkEnd w:id="16"/>
    <w:bookmarkStart w:name="z25" w:id="17"/>
    <w:p>
      <w:pPr>
        <w:spacing w:after="0"/>
        <w:ind w:left="0"/>
        <w:jc w:val="both"/>
      </w:pPr>
      <w:r>
        <w:rPr>
          <w:rFonts w:ascii="Times New Roman"/>
          <w:b w:val="false"/>
          <w:i w:val="false"/>
          <w:color w:val="000000"/>
          <w:sz w:val="28"/>
        </w:rPr>
        <w:t>
      3.2. Анализ текущей ситуации по управлению отдельными видами отходов</w:t>
      </w:r>
    </w:p>
    <w:bookmarkEnd w:id="17"/>
    <w:bookmarkStart w:name="z26" w:id="18"/>
    <w:p>
      <w:pPr>
        <w:spacing w:after="0"/>
        <w:ind w:left="0"/>
        <w:jc w:val="both"/>
      </w:pPr>
      <w:r>
        <w:rPr>
          <w:rFonts w:ascii="Times New Roman"/>
          <w:b w:val="false"/>
          <w:i w:val="false"/>
          <w:color w:val="000000"/>
          <w:sz w:val="28"/>
        </w:rPr>
        <w:t>
      3.2.1.Анализ текущей ситуации по управлению медицинскими отходами</w:t>
      </w:r>
    </w:p>
    <w:bookmarkEnd w:id="18"/>
    <w:bookmarkStart w:name="z27" w:id="19"/>
    <w:p>
      <w:pPr>
        <w:spacing w:after="0"/>
        <w:ind w:left="0"/>
        <w:jc w:val="both"/>
      </w:pPr>
      <w:r>
        <w:rPr>
          <w:rFonts w:ascii="Times New Roman"/>
          <w:b w:val="false"/>
          <w:i w:val="false"/>
          <w:color w:val="000000"/>
          <w:sz w:val="28"/>
        </w:rPr>
        <w:t>
      3.2.2.Анализ текущей ситуации по управлению отходами электрического и</w:t>
      </w:r>
    </w:p>
    <w:bookmarkEnd w:id="19"/>
    <w:bookmarkStart w:name="z28" w:id="20"/>
    <w:p>
      <w:pPr>
        <w:spacing w:after="0"/>
        <w:ind w:left="0"/>
        <w:jc w:val="both"/>
      </w:pPr>
      <w:r>
        <w:rPr>
          <w:rFonts w:ascii="Times New Roman"/>
          <w:b w:val="false"/>
          <w:i w:val="false"/>
          <w:color w:val="000000"/>
          <w:sz w:val="28"/>
        </w:rPr>
        <w:t>
      электронного оборудования, ртутьсодержащих ламп и источников питания</w:t>
      </w:r>
    </w:p>
    <w:bookmarkEnd w:id="20"/>
    <w:bookmarkStart w:name="z29" w:id="21"/>
    <w:p>
      <w:pPr>
        <w:spacing w:after="0"/>
        <w:ind w:left="0"/>
        <w:jc w:val="both"/>
      </w:pPr>
      <w:r>
        <w:rPr>
          <w:rFonts w:ascii="Times New Roman"/>
          <w:b w:val="false"/>
          <w:i w:val="false"/>
          <w:color w:val="000000"/>
          <w:sz w:val="28"/>
        </w:rPr>
        <w:t>
      3.2.3. Анализ текущей ситуации по управлению отходами автомобильных шин и отработанных масел</w:t>
      </w:r>
    </w:p>
    <w:bookmarkEnd w:id="21"/>
    <w:bookmarkStart w:name="z30" w:id="22"/>
    <w:p>
      <w:pPr>
        <w:spacing w:after="0"/>
        <w:ind w:left="0"/>
        <w:jc w:val="both"/>
      </w:pPr>
      <w:r>
        <w:rPr>
          <w:rFonts w:ascii="Times New Roman"/>
          <w:b w:val="false"/>
          <w:i w:val="false"/>
          <w:color w:val="000000"/>
          <w:sz w:val="28"/>
        </w:rPr>
        <w:t>
      3.2.4.Анализ текущей ситуации по управлению строительными отходами</w:t>
      </w:r>
    </w:p>
    <w:bookmarkEnd w:id="22"/>
    <w:bookmarkStart w:name="z31" w:id="23"/>
    <w:p>
      <w:pPr>
        <w:spacing w:after="0"/>
        <w:ind w:left="0"/>
        <w:jc w:val="both"/>
      </w:pPr>
      <w:r>
        <w:rPr>
          <w:rFonts w:ascii="Times New Roman"/>
          <w:b w:val="false"/>
          <w:i w:val="false"/>
          <w:color w:val="000000"/>
          <w:sz w:val="28"/>
        </w:rPr>
        <w:t>
      3.2.5. Анализ текущей ситуации по управлению крупногабаритными отходами</w:t>
      </w:r>
    </w:p>
    <w:bookmarkEnd w:id="23"/>
    <w:bookmarkStart w:name="z32" w:id="24"/>
    <w:p>
      <w:pPr>
        <w:spacing w:after="0"/>
        <w:ind w:left="0"/>
        <w:jc w:val="both"/>
      </w:pPr>
      <w:r>
        <w:rPr>
          <w:rFonts w:ascii="Times New Roman"/>
          <w:b w:val="false"/>
          <w:i w:val="false"/>
          <w:color w:val="000000"/>
          <w:sz w:val="28"/>
        </w:rPr>
        <w:t>
      3.2.6. Анализ текущей ситуации по управлению бесхозными транспортными средствами</w:t>
      </w:r>
    </w:p>
    <w:bookmarkEnd w:id="24"/>
    <w:bookmarkStart w:name="z33" w:id="25"/>
    <w:p>
      <w:pPr>
        <w:spacing w:after="0"/>
        <w:ind w:left="0"/>
        <w:jc w:val="both"/>
      </w:pPr>
      <w:r>
        <w:rPr>
          <w:rFonts w:ascii="Times New Roman"/>
          <w:b w:val="false"/>
          <w:i w:val="false"/>
          <w:color w:val="000000"/>
          <w:sz w:val="28"/>
        </w:rPr>
        <w:t>
      3.2.7. Анализ текущей ситуации по управлению золошлаковыми отходами</w:t>
      </w:r>
    </w:p>
    <w:bookmarkEnd w:id="25"/>
    <w:bookmarkStart w:name="z34" w:id="26"/>
    <w:p>
      <w:pPr>
        <w:spacing w:after="0"/>
        <w:ind w:left="0"/>
        <w:jc w:val="both"/>
      </w:pPr>
      <w:r>
        <w:rPr>
          <w:rFonts w:ascii="Times New Roman"/>
          <w:b w:val="false"/>
          <w:i w:val="false"/>
          <w:color w:val="000000"/>
          <w:sz w:val="28"/>
        </w:rPr>
        <w:t>
      3.3. Анализ существующей нормативно правовой базы в области управления отходами</w:t>
      </w:r>
    </w:p>
    <w:bookmarkEnd w:id="26"/>
    <w:bookmarkStart w:name="z35" w:id="27"/>
    <w:p>
      <w:pPr>
        <w:spacing w:after="0"/>
        <w:ind w:left="0"/>
        <w:jc w:val="both"/>
      </w:pPr>
      <w:r>
        <w:rPr>
          <w:rFonts w:ascii="Times New Roman"/>
          <w:b w:val="false"/>
          <w:i w:val="false"/>
          <w:color w:val="000000"/>
          <w:sz w:val="28"/>
        </w:rPr>
        <w:t>
      3.4.Обзор зарубежного опыта</w:t>
      </w:r>
    </w:p>
    <w:bookmarkEnd w:id="27"/>
    <w:bookmarkStart w:name="z36" w:id="28"/>
    <w:p>
      <w:pPr>
        <w:spacing w:after="0"/>
        <w:ind w:left="0"/>
        <w:jc w:val="both"/>
      </w:pPr>
      <w:r>
        <w:rPr>
          <w:rFonts w:ascii="Times New Roman"/>
          <w:b w:val="false"/>
          <w:i w:val="false"/>
          <w:color w:val="000000"/>
          <w:sz w:val="28"/>
        </w:rPr>
        <w:t>
      3.4.2.Обзор зарубежного опыта: транспортировка отходов</w:t>
      </w:r>
    </w:p>
    <w:bookmarkEnd w:id="28"/>
    <w:bookmarkStart w:name="z37" w:id="29"/>
    <w:p>
      <w:pPr>
        <w:spacing w:after="0"/>
        <w:ind w:left="0"/>
        <w:jc w:val="both"/>
      </w:pPr>
      <w:r>
        <w:rPr>
          <w:rFonts w:ascii="Times New Roman"/>
          <w:b w:val="false"/>
          <w:i w:val="false"/>
          <w:color w:val="000000"/>
          <w:sz w:val="28"/>
        </w:rPr>
        <w:t>
      3.4.3.Обзор зарубежного опыта: переработка отходов</w:t>
      </w:r>
    </w:p>
    <w:bookmarkEnd w:id="29"/>
    <w:bookmarkStart w:name="z38" w:id="30"/>
    <w:p>
      <w:pPr>
        <w:spacing w:after="0"/>
        <w:ind w:left="0"/>
        <w:jc w:val="both"/>
      </w:pPr>
      <w:r>
        <w:rPr>
          <w:rFonts w:ascii="Times New Roman"/>
          <w:b w:val="false"/>
          <w:i w:val="false"/>
          <w:color w:val="000000"/>
          <w:sz w:val="28"/>
        </w:rPr>
        <w:t>
      3.4.4.Обзор зарубежного опыта: захоронение отходов</w:t>
      </w:r>
    </w:p>
    <w:bookmarkEnd w:id="30"/>
    <w:bookmarkStart w:name="z39" w:id="31"/>
    <w:p>
      <w:pPr>
        <w:spacing w:after="0"/>
        <w:ind w:left="0"/>
        <w:jc w:val="both"/>
      </w:pPr>
      <w:r>
        <w:rPr>
          <w:rFonts w:ascii="Times New Roman"/>
          <w:b w:val="false"/>
          <w:i w:val="false"/>
          <w:color w:val="000000"/>
          <w:sz w:val="28"/>
        </w:rPr>
        <w:t>
      3.4.5.Выводы по обзору зарубежного опыта</w:t>
      </w:r>
    </w:p>
    <w:bookmarkEnd w:id="31"/>
    <w:bookmarkStart w:name="z40" w:id="32"/>
    <w:p>
      <w:pPr>
        <w:spacing w:after="0"/>
        <w:ind w:left="0"/>
        <w:jc w:val="both"/>
      </w:pPr>
      <w:r>
        <w:rPr>
          <w:rFonts w:ascii="Times New Roman"/>
          <w:b w:val="false"/>
          <w:i w:val="false"/>
          <w:color w:val="000000"/>
          <w:sz w:val="28"/>
        </w:rPr>
        <w:t>
      4. Цели, целевые индикаторы, задачи и показатели результатов реализации программы</w:t>
      </w:r>
    </w:p>
    <w:bookmarkEnd w:id="32"/>
    <w:bookmarkStart w:name="z41" w:id="33"/>
    <w:p>
      <w:pPr>
        <w:spacing w:after="0"/>
        <w:ind w:left="0"/>
        <w:jc w:val="both"/>
      </w:pPr>
      <w:r>
        <w:rPr>
          <w:rFonts w:ascii="Times New Roman"/>
          <w:b w:val="false"/>
          <w:i w:val="false"/>
          <w:color w:val="000000"/>
          <w:sz w:val="28"/>
        </w:rPr>
        <w:t>
      4.1.Цели программы</w:t>
      </w:r>
    </w:p>
    <w:bookmarkEnd w:id="33"/>
    <w:bookmarkStart w:name="z42" w:id="34"/>
    <w:p>
      <w:pPr>
        <w:spacing w:after="0"/>
        <w:ind w:left="0"/>
        <w:jc w:val="both"/>
      </w:pPr>
      <w:r>
        <w:rPr>
          <w:rFonts w:ascii="Times New Roman"/>
          <w:b w:val="false"/>
          <w:i w:val="false"/>
          <w:color w:val="000000"/>
          <w:sz w:val="28"/>
        </w:rPr>
        <w:t>
      4.2.Задачи программы</w:t>
      </w:r>
    </w:p>
    <w:bookmarkEnd w:id="34"/>
    <w:bookmarkStart w:name="z43" w:id="35"/>
    <w:p>
      <w:pPr>
        <w:spacing w:after="0"/>
        <w:ind w:left="0"/>
        <w:jc w:val="both"/>
      </w:pPr>
      <w:r>
        <w:rPr>
          <w:rFonts w:ascii="Times New Roman"/>
          <w:b w:val="false"/>
          <w:i w:val="false"/>
          <w:color w:val="000000"/>
          <w:sz w:val="28"/>
        </w:rPr>
        <w:t>
      4.3. Целевые индикаторы и показатели результатов реализации программы</w:t>
      </w:r>
    </w:p>
    <w:bookmarkEnd w:id="35"/>
    <w:bookmarkStart w:name="z44" w:id="36"/>
    <w:p>
      <w:pPr>
        <w:spacing w:after="0"/>
        <w:ind w:left="0"/>
        <w:jc w:val="both"/>
      </w:pPr>
      <w:r>
        <w:rPr>
          <w:rFonts w:ascii="Times New Roman"/>
          <w:b w:val="false"/>
          <w:i w:val="false"/>
          <w:color w:val="000000"/>
          <w:sz w:val="28"/>
        </w:rPr>
        <w:t>
      5.Основные направления, пути достижения целей и задач программы, соответствующие меры</w:t>
      </w:r>
    </w:p>
    <w:bookmarkEnd w:id="36"/>
    <w:bookmarkStart w:name="z45" w:id="37"/>
    <w:p>
      <w:pPr>
        <w:spacing w:after="0"/>
        <w:ind w:left="0"/>
        <w:jc w:val="both"/>
      </w:pPr>
      <w:r>
        <w:rPr>
          <w:rFonts w:ascii="Times New Roman"/>
          <w:b w:val="false"/>
          <w:i w:val="false"/>
          <w:color w:val="000000"/>
          <w:sz w:val="28"/>
        </w:rPr>
        <w:t>
      6.Меры взаимодействия и коммуникации с населением</w:t>
      </w:r>
    </w:p>
    <w:bookmarkEnd w:id="37"/>
    <w:bookmarkStart w:name="z46" w:id="38"/>
    <w:p>
      <w:pPr>
        <w:spacing w:after="0"/>
        <w:ind w:left="0"/>
        <w:jc w:val="both"/>
      </w:pPr>
      <w:r>
        <w:rPr>
          <w:rFonts w:ascii="Times New Roman"/>
          <w:b w:val="false"/>
          <w:i w:val="false"/>
          <w:color w:val="000000"/>
          <w:sz w:val="28"/>
        </w:rPr>
        <w:t>
      7.Необходимые ресурсы и источники финансирования</w:t>
      </w:r>
    </w:p>
    <w:bookmarkEnd w:id="38"/>
    <w:bookmarkStart w:name="z47" w:id="39"/>
    <w:p>
      <w:pPr>
        <w:spacing w:after="0"/>
        <w:ind w:left="0"/>
        <w:jc w:val="both"/>
      </w:pPr>
      <w:r>
        <w:rPr>
          <w:rFonts w:ascii="Times New Roman"/>
          <w:b w:val="false"/>
          <w:i w:val="false"/>
          <w:color w:val="000000"/>
          <w:sz w:val="28"/>
        </w:rPr>
        <w:t>
      8. Приложения</w:t>
      </w:r>
    </w:p>
    <w:bookmarkEnd w:id="39"/>
    <w:bookmarkStart w:name="z48" w:id="40"/>
    <w:p>
      <w:pPr>
        <w:spacing w:after="0"/>
        <w:ind w:left="0"/>
        <w:jc w:val="left"/>
      </w:pPr>
      <w:r>
        <w:rPr>
          <w:rFonts w:ascii="Times New Roman"/>
          <w:b/>
          <w:i w:val="false"/>
          <w:color w:val="000000"/>
        </w:rPr>
        <w:t xml:space="preserve"> 1. Паспорт программы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отходами в Аягозском районе на 2025-2029годы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Основания для разработки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1.</w:t>
            </w:r>
            <w:r>
              <w:rPr>
                <w:rFonts w:ascii="Times New Roman"/>
                <w:b w:val="false"/>
                <w:i w:val="false"/>
                <w:color w:val="000000"/>
                <w:sz w:val="20"/>
              </w:rPr>
              <w:t>Экологический кодекс</w:t>
            </w:r>
            <w:r>
              <w:rPr>
                <w:rFonts w:ascii="Times New Roman"/>
                <w:b w:val="false"/>
                <w:i w:val="false"/>
                <w:color w:val="000000"/>
                <w:sz w:val="20"/>
              </w:rPr>
              <w:t xml:space="preserve"> Республики Казахстан от 2 января 2021 года №400-VI; пункт 1 статьи 335</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u w:val="single"/>
              </w:rPr>
              <w:t>Приказ</w:t>
            </w:r>
            <w:r>
              <w:rPr>
                <w:rFonts w:ascii="Times New Roman"/>
                <w:b w:val="false"/>
                <w:i w:val="false"/>
                <w:color w:val="000000"/>
                <w:sz w:val="20"/>
              </w:rPr>
              <w:t xml:space="preserve"> и.о. Министра экологии, геологии и природных ресурсов РК № 318 от 09.08.2021 г. "Об утверждении Правил разработки программы управления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Методические рекомендации местным исполнительным органам по разработке Программы по управлению коммунальными отходами (приказ №154 п от 18.05.2023г).</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r>
              <w:rPr>
                <w:rFonts w:ascii="Times New Roman"/>
                <w:b w:val="false"/>
                <w:i w:val="false"/>
                <w:color w:val="000000"/>
                <w:sz w:val="20"/>
              </w:rPr>
              <w:t>Приказ</w:t>
            </w:r>
            <w:r>
              <w:rPr>
                <w:rFonts w:ascii="Times New Roman"/>
                <w:b w:val="false"/>
                <w:i w:val="false"/>
                <w:color w:val="000000"/>
                <w:sz w:val="20"/>
              </w:rPr>
              <w:t xml:space="preserve"> и. о. Министра здравоохранения Республики Казахстан от 25 декабря 2020 года №ҚР ДСМ-331-2020 "Об утверждении Санитарных правил "Санитарно-эпидемиологические требования к сбору, использованию, применению, обезврежеванию, транспортировке, хранению и захоронению отходов производства и потребления" Зарегистрирован в Министерстве юстиции Республики Казахстан 28 декабря 2020 года №21934.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 этапы реализации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 2029годы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орган, ответственный за реализацию программы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и жилищной инспекции Аягозского района области Абай"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Создание эффективной региональной системы управления отходами, обеспечивающей снижение загрязнения окружающей среды от отходов производства и потребления, включая твердые бытовые отходы;</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предотвращение и уменьшение образования отходов, вовлечение их во вторичный хозяйственный оборот*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создание эффективных механизмов управления отходами в сфере управления, включая твердые бытовые отходы;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создание и развитие инфраструктуры экологически безопасной переработки, утилизации и утилизации отходов;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увеличение объемов переработки и утилизации отходов;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работ по обеспечению экологической безопасности при хранении и размещении отходов и по завершению эксплуатации территорий, на которых расположены объекты размещения отходов, или по экологическому восстановлению территорий, не соответствующихтребованиямэкологическогоисанитарно-эпидемиологическогозаконодательства;</w:t>
            </w:r>
          </w:p>
          <w:p>
            <w:pPr>
              <w:spacing w:after="20"/>
              <w:ind w:left="20"/>
              <w:jc w:val="both"/>
            </w:pPr>
            <w:r>
              <w:rPr>
                <w:rFonts w:ascii="Times New Roman"/>
                <w:b w:val="false"/>
                <w:i w:val="false"/>
                <w:color w:val="000000"/>
                <w:sz w:val="20"/>
              </w:rPr>
              <w:t>
создание условий для привлечения инвесторов в отрасль для переработки, утилизации и утилизации отходов; формирование экологической культуры населения в сфере управления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3"/>
          <w:p>
            <w:pPr>
              <w:spacing w:after="20"/>
              <w:ind w:left="20"/>
              <w:jc w:val="both"/>
            </w:pPr>
            <w:r>
              <w:rPr>
                <w:rFonts w:ascii="Times New Roman"/>
                <w:b w:val="false"/>
                <w:i w:val="false"/>
                <w:color w:val="000000"/>
                <w:sz w:val="20"/>
              </w:rPr>
              <w:t xml:space="preserve">
Формирование организационно-правовых и экономических оснований для комплексного управления отходами Аягозского района; </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Модернизация и совершенствование системы сбора и транспортировки разных видов отходов, включая опасные отходы;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Внедрение раздельного сбора отходов с организацией объектов инфраструктуры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глубины переработки ТБО до 10% в 2029 году;</w:t>
            </w:r>
          </w:p>
          <w:p>
            <w:pPr>
              <w:spacing w:after="20"/>
              <w:ind w:left="20"/>
              <w:jc w:val="both"/>
            </w:pPr>
            <w:r>
              <w:rPr>
                <w:rFonts w:ascii="Times New Roman"/>
                <w:b w:val="false"/>
                <w:i w:val="false"/>
                <w:color w:val="000000"/>
                <w:sz w:val="20"/>
              </w:rPr>
              <w:t>
Экологическое просвещение населения в сфере раздельного сбора ТБО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4"/>
          <w:p>
            <w:pPr>
              <w:spacing w:after="20"/>
              <w:ind w:left="20"/>
              <w:jc w:val="both"/>
            </w:pPr>
            <w:r>
              <w:rPr>
                <w:rFonts w:ascii="Times New Roman"/>
                <w:b w:val="false"/>
                <w:i w:val="false"/>
                <w:color w:val="000000"/>
                <w:sz w:val="20"/>
              </w:rPr>
              <w:t>
Охват населения услугами по сбору и транспортировке отходов -100%;</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количества пунктов приема вторичных ресурсов от населения: 2026 год – 5 ед.; 2029 год – 20 ед.</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утилизации твердых бытовых отходов к их образованию 2029 год – 30%;</w:t>
            </w:r>
          </w:p>
          <w:p>
            <w:pPr>
              <w:spacing w:after="20"/>
              <w:ind w:left="20"/>
              <w:jc w:val="both"/>
            </w:pPr>
            <w:r>
              <w:rPr>
                <w:rFonts w:ascii="Times New Roman"/>
                <w:b w:val="false"/>
                <w:i w:val="false"/>
                <w:color w:val="000000"/>
                <w:sz w:val="20"/>
              </w:rPr>
              <w:t>
Сбор оплаты на услугу сбор, транспортировкаи переработка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 объемы финансирования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5"/>
          <w:p>
            <w:pPr>
              <w:spacing w:after="20"/>
              <w:ind w:left="20"/>
              <w:jc w:val="both"/>
            </w:pPr>
            <w:r>
              <w:rPr>
                <w:rFonts w:ascii="Times New Roman"/>
                <w:b w:val="false"/>
                <w:i w:val="false"/>
                <w:color w:val="000000"/>
                <w:sz w:val="20"/>
              </w:rPr>
              <w:t>
Республикалық бюджет</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Местный бюджет</w:t>
            </w:r>
          </w:p>
          <w:p>
            <w:pPr>
              <w:spacing w:after="20"/>
              <w:ind w:left="20"/>
              <w:jc w:val="both"/>
            </w:pPr>
            <w:r>
              <w:rPr>
                <w:rFonts w:ascii="Times New Roman"/>
                <w:b w:val="false"/>
                <w:i w:val="false"/>
                <w:color w:val="000000"/>
                <w:sz w:val="20"/>
              </w:rPr>
              <w:t>
</w:t>
            </w:r>
            <w:r>
              <w:rPr>
                <w:rFonts w:ascii="Times New Roman"/>
                <w:b w:val="false"/>
                <w:i w:val="false"/>
                <w:color w:val="000000"/>
                <w:sz w:val="20"/>
              </w:rPr>
              <w:t>Частные инвестиции</w:t>
            </w:r>
          </w:p>
          <w:p>
            <w:pPr>
              <w:spacing w:after="20"/>
              <w:ind w:left="20"/>
              <w:jc w:val="both"/>
            </w:pPr>
            <w:r>
              <w:rPr>
                <w:rFonts w:ascii="Times New Roman"/>
                <w:b w:val="false"/>
                <w:i w:val="false"/>
                <w:color w:val="000000"/>
                <w:sz w:val="20"/>
              </w:rPr>
              <w:t>
 </w:t>
            </w:r>
          </w:p>
        </w:tc>
      </w:tr>
    </w:tbl>
    <w:bookmarkStart w:name="z69" w:id="46"/>
    <w:p>
      <w:pPr>
        <w:spacing w:after="0"/>
        <w:ind w:left="0"/>
        <w:jc w:val="left"/>
      </w:pPr>
      <w:r>
        <w:rPr>
          <w:rFonts w:ascii="Times New Roman"/>
          <w:b/>
          <w:i w:val="false"/>
          <w:color w:val="000000"/>
        </w:rPr>
        <w:t xml:space="preserve"> 2. Введение</w:t>
      </w:r>
    </w:p>
    <w:bookmarkEnd w:id="46"/>
    <w:bookmarkStart w:name="z70" w:id="47"/>
    <w:p>
      <w:pPr>
        <w:spacing w:after="0"/>
        <w:ind w:left="0"/>
        <w:jc w:val="both"/>
      </w:pPr>
      <w:r>
        <w:rPr>
          <w:rFonts w:ascii="Times New Roman"/>
          <w:b w:val="false"/>
          <w:i w:val="false"/>
          <w:color w:val="000000"/>
          <w:sz w:val="28"/>
        </w:rPr>
        <w:t xml:space="preserve">
      Программа по управлению коммунальными отходами для Аягозского района на период 2025-2029 г.г., разрабатывается на основании </w:t>
      </w:r>
      <w:r>
        <w:rPr>
          <w:rFonts w:ascii="Times New Roman"/>
          <w:b w:val="false"/>
          <w:i w:val="false"/>
          <w:color w:val="000000"/>
          <w:sz w:val="28"/>
        </w:rPr>
        <w:t>приказа</w:t>
      </w:r>
      <w:r>
        <w:rPr>
          <w:rFonts w:ascii="Times New Roman"/>
          <w:b w:val="false"/>
          <w:i w:val="false"/>
          <w:color w:val="000000"/>
          <w:sz w:val="28"/>
        </w:rPr>
        <w:t xml:space="preserve"> Министра экологии и природных ресурсов Республики Казахстан от 18.05.2023г. №154 "Об утверждении Методических рекомендаций местным исполнительным органам по разработке программы по управлению коммунальными отходами".</w:t>
      </w:r>
    </w:p>
    <w:bookmarkEnd w:id="47"/>
    <w:bookmarkStart w:name="z71" w:id="48"/>
    <w:p>
      <w:pPr>
        <w:spacing w:after="0"/>
        <w:ind w:left="0"/>
        <w:jc w:val="both"/>
      </w:pPr>
      <w:r>
        <w:rPr>
          <w:rFonts w:ascii="Times New Roman"/>
          <w:b w:val="false"/>
          <w:i w:val="false"/>
          <w:color w:val="000000"/>
          <w:sz w:val="28"/>
        </w:rPr>
        <w:t xml:space="preserve">
      Программа разрабатывается в соответствии с Экологическим Кодексом, в частности согласно принципу иерархии, установленному </w:t>
      </w:r>
      <w:r>
        <w:rPr>
          <w:rFonts w:ascii="Times New Roman"/>
          <w:b w:val="false"/>
          <w:i w:val="false"/>
          <w:color w:val="000000"/>
          <w:sz w:val="28"/>
        </w:rPr>
        <w:t>статьей 329</w:t>
      </w:r>
      <w:r>
        <w:rPr>
          <w:rFonts w:ascii="Times New Roman"/>
          <w:b w:val="false"/>
          <w:i w:val="false"/>
          <w:color w:val="000000"/>
          <w:sz w:val="28"/>
        </w:rPr>
        <w:t xml:space="preserve"> Кодекса.</w:t>
      </w:r>
    </w:p>
    <w:bookmarkEnd w:id="48"/>
    <w:bookmarkStart w:name="z72" w:id="49"/>
    <w:p>
      <w:pPr>
        <w:spacing w:after="0"/>
        <w:ind w:left="0"/>
        <w:jc w:val="both"/>
      </w:pPr>
      <w:r>
        <w:rPr>
          <w:rFonts w:ascii="Times New Roman"/>
          <w:b w:val="false"/>
          <w:i w:val="false"/>
          <w:color w:val="000000"/>
          <w:sz w:val="28"/>
        </w:rPr>
        <w:t>
      В Программе представляется описание (характеристика) коммунальных отходов, образующихся в Аягозском районе, включая сведения об объеме и составе, скорости образования, классификации, способах накопления, сбора, транспортировки, сортировки, обезвреживания, восстановления и удаления коммунальных отходов, существующей инфраструктуры по обращению с коммунальными отходами.</w:t>
      </w:r>
    </w:p>
    <w:bookmarkEnd w:id="49"/>
    <w:bookmarkStart w:name="z73" w:id="50"/>
    <w:p>
      <w:pPr>
        <w:spacing w:after="0"/>
        <w:ind w:left="0"/>
        <w:jc w:val="left"/>
      </w:pPr>
      <w:r>
        <w:rPr>
          <w:rFonts w:ascii="Times New Roman"/>
          <w:b/>
          <w:i w:val="false"/>
          <w:color w:val="000000"/>
        </w:rPr>
        <w:t xml:space="preserve"> Основные характеристики региона.</w:t>
      </w:r>
    </w:p>
    <w:bookmarkEnd w:id="50"/>
    <w:bookmarkStart w:name="z74" w:id="51"/>
    <w:p>
      <w:pPr>
        <w:spacing w:after="0"/>
        <w:ind w:left="0"/>
        <w:jc w:val="both"/>
      </w:pPr>
      <w:r>
        <w:rPr>
          <w:rFonts w:ascii="Times New Roman"/>
          <w:b w:val="false"/>
          <w:i w:val="false"/>
          <w:color w:val="000000"/>
          <w:sz w:val="28"/>
        </w:rPr>
        <w:t>
      Аягозский район расположен в юго-западной части Абайской области, на юго-востоке Сарыарки. Территория района составляет 49,6 тыс. км². Население 65 059 человек на 01.06.2024г.</w:t>
      </w:r>
    </w:p>
    <w:bookmarkEnd w:id="51"/>
    <w:bookmarkStart w:name="z75" w:id="52"/>
    <w:p>
      <w:pPr>
        <w:spacing w:after="0"/>
        <w:ind w:left="0"/>
        <w:jc w:val="both"/>
      </w:pPr>
      <w:r>
        <w:rPr>
          <w:rFonts w:ascii="Times New Roman"/>
          <w:b w:val="false"/>
          <w:i w:val="false"/>
          <w:color w:val="000000"/>
          <w:sz w:val="28"/>
        </w:rPr>
        <w:t>
      Рельеф района большей частью холмисто-равнинный, лишь на северо-востоке горный. Самая высокая точка находится на хребте Тарбагатай: гора Окпетти — 3 608 м. Много рек и озҰр. Южная часть занята равниной Балхаш-Алакольской котловины.</w:t>
      </w:r>
    </w:p>
    <w:bookmarkEnd w:id="52"/>
    <w:bookmarkStart w:name="z76" w:id="53"/>
    <w:p>
      <w:pPr>
        <w:spacing w:after="0"/>
        <w:ind w:left="0"/>
        <w:jc w:val="both"/>
      </w:pPr>
      <w:r>
        <w:rPr>
          <w:rFonts w:ascii="Times New Roman"/>
          <w:b w:val="false"/>
          <w:i w:val="false"/>
          <w:color w:val="000000"/>
          <w:sz w:val="28"/>
        </w:rPr>
        <w:t>
      Климат континентальный, с жарким летом и холодной зимой. Средняя температура января -17°С, июля 22°С. Среднегодовое количество атмосферных осадков 200—400 мм. Снег выпадает в конце октября — начале ноября, лежит до апреля.</w:t>
      </w:r>
    </w:p>
    <w:bookmarkEnd w:id="53"/>
    <w:bookmarkStart w:name="z77" w:id="54"/>
    <w:p>
      <w:pPr>
        <w:spacing w:after="0"/>
        <w:ind w:left="0"/>
        <w:jc w:val="both"/>
      </w:pPr>
      <w:r>
        <w:rPr>
          <w:rFonts w:ascii="Times New Roman"/>
          <w:b w:val="false"/>
          <w:i w:val="false"/>
          <w:color w:val="000000"/>
          <w:sz w:val="28"/>
        </w:rPr>
        <w:t>
      По территории района протекают река Аягуз и другие небольшие речки. Почвы преимущественно каштановые. Произрастают ковыль и другие. Водятся архар, волк, медведь, лисица, заяц; из птиц гнездятся гуси, утки, чайки.</w:t>
      </w:r>
    </w:p>
    <w:bookmarkEnd w:id="54"/>
    <w:bookmarkStart w:name="z78" w:id="55"/>
    <w:p>
      <w:pPr>
        <w:spacing w:after="0"/>
        <w:ind w:left="0"/>
        <w:jc w:val="both"/>
      </w:pPr>
      <w:r>
        <w:rPr>
          <w:rFonts w:ascii="Times New Roman"/>
          <w:b w:val="false"/>
          <w:i w:val="false"/>
          <w:color w:val="000000"/>
          <w:sz w:val="28"/>
        </w:rPr>
        <w:t xml:space="preserve">
      На востоке Аягозский район граничит с Аксуатским районом, на севере — с Абайским и Жарминским районами, на юге — с Урджарским районом и с Алакольским районом Жетысуской области, на западе — с Актогайским районом Карагандинской области. </w:t>
      </w:r>
    </w:p>
    <w:bookmarkEnd w:id="55"/>
    <w:bookmarkStart w:name="z79" w:id="56"/>
    <w:p>
      <w:pPr>
        <w:spacing w:after="0"/>
        <w:ind w:left="0"/>
        <w:jc w:val="both"/>
      </w:pPr>
      <w:r>
        <w:rPr>
          <w:rFonts w:ascii="Times New Roman"/>
          <w:b w:val="false"/>
          <w:i w:val="false"/>
          <w:color w:val="000000"/>
          <w:sz w:val="28"/>
        </w:rPr>
        <w:t>
      Реализация Программы позволит перейти к комплексному управлению отходами, что включает в себя организацию их сбора, удаления (транспортировки), сортировки, переработки и захоронения, а также реализацию мероприятий по уменьшению количества отходов, направляемых на переработку и захоронение. Вовлечение населения в раздельный сбор отходов, снятие социального напряжения в приграничных к Аягозскому району районах, где расположены полигоны для захоронения отходов, куда направляются собранные с территории района отходы. Развитие предприятий малого и среднего бизнеса, занятых в сфере сбора и переработки вторичного сырья.</w:t>
      </w:r>
    </w:p>
    <w:bookmarkEnd w:id="56"/>
    <w:bookmarkStart w:name="z80" w:id="57"/>
    <w:p>
      <w:pPr>
        <w:spacing w:after="0"/>
        <w:ind w:left="0"/>
        <w:jc w:val="left"/>
      </w:pPr>
      <w:r>
        <w:rPr>
          <w:rFonts w:ascii="Times New Roman"/>
          <w:b/>
          <w:i w:val="false"/>
          <w:color w:val="000000"/>
        </w:rPr>
        <w:t xml:space="preserve"> 3. Анализ текущей ситуации</w:t>
      </w:r>
    </w:p>
    <w:bookmarkEnd w:id="57"/>
    <w:bookmarkStart w:name="z81" w:id="58"/>
    <w:p>
      <w:pPr>
        <w:spacing w:after="0"/>
        <w:ind w:left="0"/>
        <w:jc w:val="left"/>
      </w:pPr>
      <w:r>
        <w:rPr>
          <w:rFonts w:ascii="Times New Roman"/>
          <w:b/>
          <w:i w:val="false"/>
          <w:color w:val="000000"/>
        </w:rPr>
        <w:t xml:space="preserve"> 3.1. Анализтекущей ситуации по управлению твердыми бытовыми отходами</w:t>
      </w:r>
    </w:p>
    <w:bookmarkEnd w:id="58"/>
    <w:bookmarkStart w:name="z82" w:id="59"/>
    <w:p>
      <w:pPr>
        <w:spacing w:after="0"/>
        <w:ind w:left="0"/>
        <w:jc w:val="both"/>
      </w:pPr>
      <w:r>
        <w:rPr>
          <w:rFonts w:ascii="Times New Roman"/>
          <w:b w:val="false"/>
          <w:i w:val="false"/>
          <w:color w:val="000000"/>
          <w:sz w:val="28"/>
        </w:rPr>
        <w:t xml:space="preserve">
      Рост населения в Аягозском районе, повышение уровня потребления, увеличение числа юридических лиц приводят к постоянной тенденции роста объемов коммунальных отходов. Особую проблему составляет утилизация твердых бытовых отходов, количество которых заметно возросло за последние несколько лет. </w:t>
      </w:r>
    </w:p>
    <w:bookmarkEnd w:id="59"/>
    <w:bookmarkStart w:name="z83" w:id="60"/>
    <w:p>
      <w:pPr>
        <w:spacing w:after="0"/>
        <w:ind w:left="0"/>
        <w:jc w:val="both"/>
      </w:pPr>
      <w:r>
        <w:rPr>
          <w:rFonts w:ascii="Times New Roman"/>
          <w:b w:val="false"/>
          <w:i w:val="false"/>
          <w:color w:val="000000"/>
          <w:sz w:val="28"/>
        </w:rPr>
        <w:t xml:space="preserve">
      На территории Аягозского района имеется 1 действующий полигон твердо-бытовых отходов. На полигоне ТБО осуществляется сортировка отходов ручным способом, в процессе данной сортировки отходы, не подлежащие захоронению (пластик, бумага, метал, картон) после прохождения через гидропресс складируется для дальнейшей отправки на отечественные перерабатывающие предприятия для вторичной переработки. </w:t>
      </w:r>
    </w:p>
    <w:bookmarkEnd w:id="60"/>
    <w:bookmarkStart w:name="z84" w:id="61"/>
    <w:p>
      <w:pPr>
        <w:spacing w:after="0"/>
        <w:ind w:left="0"/>
        <w:jc w:val="both"/>
      </w:pPr>
      <w:r>
        <w:rPr>
          <w:rFonts w:ascii="Times New Roman"/>
          <w:b w:val="false"/>
          <w:i w:val="false"/>
          <w:color w:val="000000"/>
          <w:sz w:val="28"/>
        </w:rPr>
        <w:t xml:space="preserve">
      Утверждены Правила расчета норм образования и накопления коммунальных отходов по Аягозскому району области Абай </w:t>
      </w:r>
      <w:r>
        <w:rPr>
          <w:rFonts w:ascii="Times New Roman"/>
          <w:b w:val="false"/>
          <w:i w:val="false"/>
          <w:color w:val="000000"/>
          <w:sz w:val="28"/>
        </w:rPr>
        <w:t>постановлением</w:t>
      </w:r>
      <w:r>
        <w:rPr>
          <w:rFonts w:ascii="Times New Roman"/>
          <w:b w:val="false"/>
          <w:i w:val="false"/>
          <w:color w:val="000000"/>
          <w:sz w:val="28"/>
        </w:rPr>
        <w:t xml:space="preserve"> акимата Аягозского района №582 от 17 октября 2022 года.</w:t>
      </w:r>
    </w:p>
    <w:bookmarkEnd w:id="61"/>
    <w:bookmarkStart w:name="z85" w:id="62"/>
    <w:p>
      <w:pPr>
        <w:spacing w:after="0"/>
        <w:ind w:left="0"/>
        <w:jc w:val="both"/>
      </w:pPr>
      <w:r>
        <w:rPr>
          <w:rFonts w:ascii="Times New Roman"/>
          <w:b w:val="false"/>
          <w:i w:val="false"/>
          <w:color w:val="000000"/>
          <w:sz w:val="28"/>
        </w:rPr>
        <w:t>
      Району необходимо ежегодно менять более 100 шт. контейнеров, требующих замены в связи с негодностью.</w:t>
      </w:r>
    </w:p>
    <w:bookmarkEnd w:id="62"/>
    <w:bookmarkStart w:name="z86" w:id="63"/>
    <w:p>
      <w:pPr>
        <w:spacing w:after="0"/>
        <w:ind w:left="0"/>
        <w:jc w:val="both"/>
      </w:pPr>
      <w:r>
        <w:rPr>
          <w:rFonts w:ascii="Times New Roman"/>
          <w:b w:val="false"/>
          <w:i w:val="false"/>
          <w:color w:val="000000"/>
          <w:sz w:val="28"/>
        </w:rPr>
        <w:t>
      На рынке стоимость 1 пластикового контейнера 80 тыс. тенге, они отличаются легкостью и качеством при эксплуатации, по сравнению с дорогой в 5 раза оцинкованной металлической. Однако наличие в составе ТБО золы вынуждает устанавливать металлические контейнера.</w:t>
      </w:r>
    </w:p>
    <w:bookmarkEnd w:id="63"/>
    <w:bookmarkStart w:name="z87" w:id="64"/>
    <w:p>
      <w:pPr>
        <w:spacing w:after="0"/>
        <w:ind w:left="0"/>
        <w:jc w:val="both"/>
      </w:pPr>
      <w:r>
        <w:rPr>
          <w:rFonts w:ascii="Times New Roman"/>
          <w:b w:val="false"/>
          <w:i w:val="false"/>
          <w:color w:val="000000"/>
          <w:sz w:val="28"/>
        </w:rPr>
        <w:t xml:space="preserve">
      При строительстве новых домов в районе необходимо предусмотреть установку мусорных площадок учитывая доступность заезда мусоровозов, учесть количество жителей и количество контейнеров по нормам накопления ТБО, т.е. учесть нагрузку и частоту вывоза ТБО. </w:t>
      </w:r>
    </w:p>
    <w:bookmarkEnd w:id="64"/>
    <w:bookmarkStart w:name="z88" w:id="65"/>
    <w:p>
      <w:pPr>
        <w:spacing w:after="0"/>
        <w:ind w:left="0"/>
        <w:jc w:val="both"/>
      </w:pPr>
      <w:r>
        <w:rPr>
          <w:rFonts w:ascii="Times New Roman"/>
          <w:b w:val="false"/>
          <w:i w:val="false"/>
          <w:color w:val="000000"/>
          <w:sz w:val="28"/>
        </w:rPr>
        <w:t xml:space="preserve">
      Существует проблема с постоянной несвоевременной оплатой лицевых счетов. </w:t>
      </w:r>
    </w:p>
    <w:bookmarkEnd w:id="65"/>
    <w:bookmarkStart w:name="z89" w:id="66"/>
    <w:p>
      <w:pPr>
        <w:spacing w:after="0"/>
        <w:ind w:left="0"/>
        <w:jc w:val="both"/>
      </w:pPr>
      <w:r>
        <w:rPr>
          <w:rFonts w:ascii="Times New Roman"/>
          <w:b w:val="false"/>
          <w:i w:val="false"/>
          <w:color w:val="000000"/>
          <w:sz w:val="28"/>
        </w:rPr>
        <w:t xml:space="preserve">
      Коммерческий сектор района обслуживается на основании индивидуальных договоров, заключаемых между заказчиком и мусоровывозящими организациями. Организации государственного сектора обслуживаются в соответствии с законодательством о государственных закупках. </w:t>
      </w:r>
    </w:p>
    <w:bookmarkEnd w:id="66"/>
    <w:bookmarkStart w:name="z90" w:id="67"/>
    <w:p>
      <w:pPr>
        <w:spacing w:after="0"/>
        <w:ind w:left="0"/>
        <w:jc w:val="both"/>
      </w:pPr>
      <w:r>
        <w:rPr>
          <w:rFonts w:ascii="Times New Roman"/>
          <w:b w:val="false"/>
          <w:i w:val="false"/>
          <w:color w:val="000000"/>
          <w:sz w:val="28"/>
        </w:rPr>
        <w:t>
      В рамках мониторинга выявляются и ликвидируются стихийные свалки на территории Аягозского района.</w:t>
      </w:r>
    </w:p>
    <w:bookmarkEnd w:id="67"/>
    <w:bookmarkStart w:name="z91" w:id="68"/>
    <w:p>
      <w:pPr>
        <w:spacing w:after="0"/>
        <w:ind w:left="0"/>
        <w:jc w:val="both"/>
      </w:pPr>
      <w:r>
        <w:rPr>
          <w:rFonts w:ascii="Times New Roman"/>
          <w:b w:val="false"/>
          <w:i w:val="false"/>
          <w:color w:val="000000"/>
          <w:sz w:val="28"/>
        </w:rPr>
        <w:t>
      Благодаря изменению схемы управления отходами уменьшатся объемы ТБО, направляемые ранее на захоронение на полигон.</w:t>
      </w:r>
    </w:p>
    <w:bookmarkEnd w:id="68"/>
    <w:bookmarkStart w:name="z92" w:id="69"/>
    <w:p>
      <w:pPr>
        <w:spacing w:after="0"/>
        <w:ind w:left="0"/>
        <w:jc w:val="both"/>
      </w:pPr>
      <w:r>
        <w:rPr>
          <w:rFonts w:ascii="Times New Roman"/>
          <w:b w:val="false"/>
          <w:i w:val="false"/>
          <w:color w:val="000000"/>
          <w:sz w:val="28"/>
        </w:rPr>
        <w:t xml:space="preserve">
      Остаются проблемные вопросы по внедрению бестарного метода сбора отходов в частном жилом секторе, внедрению раздельного сбора отходов и развитию пунктов приема вторичного сырья, утилизации иловых осадков, строительству площадок для сбора строительных и крупногабаритных отходов и пр. </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Решением</w:t>
      </w:r>
      <w:r>
        <w:rPr>
          <w:rFonts w:ascii="Times New Roman"/>
          <w:b w:val="false"/>
          <w:i w:val="false"/>
          <w:color w:val="000000"/>
          <w:sz w:val="28"/>
        </w:rPr>
        <w:t xml:space="preserve"> Аягозского районного маслихата от 11 октября 2024 года №16/296-VIII утверждены Нормы образования и накопления коммунальных отходов по Аягозскому району.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объектов накопления коммунальных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норма накопления коммунальных отходов,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0"/>
          <w:p>
            <w:pPr>
              <w:spacing w:after="20"/>
              <w:ind w:left="20"/>
              <w:jc w:val="both"/>
            </w:pPr>
            <w:r>
              <w:rPr>
                <w:rFonts w:ascii="Times New Roman"/>
                <w:b w:val="false"/>
                <w:i w:val="false"/>
                <w:color w:val="000000"/>
                <w:sz w:val="20"/>
              </w:rPr>
              <w:t xml:space="preserve">
Домовладения </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благоустроенные и </w:t>
            </w:r>
          </w:p>
          <w:p>
            <w:pPr>
              <w:spacing w:after="20"/>
              <w:ind w:left="20"/>
              <w:jc w:val="both"/>
            </w:pPr>
            <w:r>
              <w:rPr>
                <w:rFonts w:ascii="Times New Roman"/>
                <w:b w:val="false"/>
                <w:i w:val="false"/>
                <w:color w:val="000000"/>
                <w:sz w:val="20"/>
              </w:rPr>
              <w:t>
неблагоустроенные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1"/>
          <w:p>
            <w:pPr>
              <w:spacing w:after="20"/>
              <w:ind w:left="20"/>
              <w:jc w:val="both"/>
            </w:pPr>
            <w:r>
              <w:rPr>
                <w:rFonts w:ascii="Times New Roman"/>
                <w:b w:val="false"/>
                <w:i w:val="false"/>
                <w:color w:val="000000"/>
                <w:sz w:val="20"/>
              </w:rPr>
              <w:t>
1,63</w:t>
            </w:r>
          </w:p>
          <w:bookmarkEnd w:id="71"/>
          <w:p>
            <w:pPr>
              <w:spacing w:after="20"/>
              <w:ind w:left="20"/>
              <w:jc w:val="both"/>
            </w:pPr>
            <w:r>
              <w:rPr>
                <w:rFonts w:ascii="Times New Roman"/>
                <w:b w:val="false"/>
                <w:i w:val="false"/>
                <w:color w:val="000000"/>
                <w:sz w:val="20"/>
              </w:rPr>
              <w:t>
1,82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Решением</w:t>
      </w:r>
      <w:r>
        <w:rPr>
          <w:rFonts w:ascii="Times New Roman"/>
          <w:b w:val="false"/>
          <w:i w:val="false"/>
          <w:color w:val="000000"/>
          <w:sz w:val="28"/>
        </w:rPr>
        <w:t xml:space="preserve"> Аягозского районного маслихата от 31 октября 2024 года №17/302-VIII утверждены Тарифы для населения на сбор, транспортировку, сортировку и захоронение твердых бытовых отходов по Аягозскому району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2"/>
          <w:p>
            <w:pPr>
              <w:spacing w:after="20"/>
              <w:ind w:left="20"/>
              <w:jc w:val="both"/>
            </w:pPr>
            <w:r>
              <w:rPr>
                <w:rFonts w:ascii="Times New Roman"/>
                <w:b w:val="false"/>
                <w:i w:val="false"/>
                <w:color w:val="000000"/>
                <w:sz w:val="20"/>
              </w:rPr>
              <w:t>
Расчетная</w:t>
            </w:r>
          </w:p>
          <w:bookmarkEnd w:id="72"/>
          <w:p>
            <w:pPr>
              <w:spacing w:after="20"/>
              <w:ind w:left="20"/>
              <w:jc w:val="both"/>
            </w:pPr>
            <w:r>
              <w:rPr>
                <w:rFonts w:ascii="Times New Roman"/>
                <w:b w:val="false"/>
                <w:i w:val="false"/>
                <w:color w:val="000000"/>
                <w:sz w:val="20"/>
              </w:rPr>
              <w:t>
единица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3"/>
          <w:p>
            <w:pPr>
              <w:spacing w:after="20"/>
              <w:ind w:left="20"/>
              <w:jc w:val="both"/>
            </w:pPr>
            <w:r>
              <w:rPr>
                <w:rFonts w:ascii="Times New Roman"/>
                <w:b w:val="false"/>
                <w:i w:val="false"/>
                <w:color w:val="000000"/>
                <w:sz w:val="20"/>
              </w:rPr>
              <w:t>
Тенге</w:t>
            </w:r>
          </w:p>
          <w:bookmarkEnd w:id="73"/>
          <w:p>
            <w:pPr>
              <w:spacing w:after="20"/>
              <w:ind w:left="20"/>
              <w:jc w:val="both"/>
            </w:pPr>
            <w:r>
              <w:rPr>
                <w:rFonts w:ascii="Times New Roman"/>
                <w:b w:val="false"/>
                <w:i w:val="false"/>
                <w:color w:val="000000"/>
                <w:sz w:val="20"/>
              </w:rPr>
              <w:t>
(без налога на добаленную стоимость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Домовладения благоустроенные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с 1-го жителя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с 1-го жителя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тариф на единицу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3092,30</w:t>
            </w:r>
          </w:p>
        </w:tc>
      </w:tr>
    </w:tbl>
    <w:bookmarkStart w:name="z100" w:id="74"/>
    <w:p>
      <w:pPr>
        <w:spacing w:after="0"/>
        <w:ind w:left="0"/>
        <w:jc w:val="left"/>
      </w:pPr>
      <w:r>
        <w:rPr>
          <w:rFonts w:ascii="Times New Roman"/>
          <w:b/>
          <w:i w:val="false"/>
          <w:color w:val="000000"/>
        </w:rPr>
        <w:t xml:space="preserve"> 3.1.1. Анализ текущей ситуации по вывозу твердых бытовых отходов</w:t>
      </w:r>
    </w:p>
    <w:bookmarkEnd w:id="74"/>
    <w:bookmarkStart w:name="z101" w:id="75"/>
    <w:p>
      <w:pPr>
        <w:spacing w:after="0"/>
        <w:ind w:left="0"/>
        <w:jc w:val="both"/>
      </w:pPr>
      <w:r>
        <w:rPr>
          <w:rFonts w:ascii="Times New Roman"/>
          <w:b w:val="false"/>
          <w:i w:val="false"/>
          <w:color w:val="000000"/>
          <w:sz w:val="28"/>
        </w:rPr>
        <w:t xml:space="preserve">
      В соответствии с Экологическим кодексом РК, </w:t>
      </w:r>
      <w:r>
        <w:rPr>
          <w:rFonts w:ascii="Times New Roman"/>
          <w:b w:val="false"/>
          <w:i w:val="false"/>
          <w:color w:val="000000"/>
          <w:sz w:val="28"/>
        </w:rPr>
        <w:t>статья 368</w:t>
      </w:r>
      <w:r>
        <w:rPr>
          <w:rFonts w:ascii="Times New Roman"/>
          <w:b w:val="false"/>
          <w:i w:val="false"/>
          <w:color w:val="000000"/>
          <w:sz w:val="28"/>
        </w:rPr>
        <w:t xml:space="preserve"> требования к транспортировке коммунальных отходов, субъекты предпринимательства, осуществляющие деятельность по транспортировке коммунальных отходов, при оказании соответствующих услуг должны соблюдать следующие требования:</w:t>
      </w:r>
    </w:p>
    <w:bookmarkEnd w:id="75"/>
    <w:bookmarkStart w:name="z102" w:id="76"/>
    <w:p>
      <w:pPr>
        <w:spacing w:after="0"/>
        <w:ind w:left="0"/>
        <w:jc w:val="both"/>
      </w:pPr>
      <w:r>
        <w:rPr>
          <w:rFonts w:ascii="Times New Roman"/>
          <w:b w:val="false"/>
          <w:i w:val="false"/>
          <w:color w:val="000000"/>
          <w:sz w:val="28"/>
        </w:rPr>
        <w:t>
      1) использовать специально оборудованные транспортные средства, предназначенные для транспортировки коммунальных отходов;</w:t>
      </w:r>
    </w:p>
    <w:bookmarkEnd w:id="76"/>
    <w:bookmarkStart w:name="z103" w:id="77"/>
    <w:p>
      <w:pPr>
        <w:spacing w:after="0"/>
        <w:ind w:left="0"/>
        <w:jc w:val="both"/>
      </w:pPr>
      <w:r>
        <w:rPr>
          <w:rFonts w:ascii="Times New Roman"/>
          <w:b w:val="false"/>
          <w:i w:val="false"/>
          <w:color w:val="000000"/>
          <w:sz w:val="28"/>
        </w:rPr>
        <w:t>
      2) оборудовать транспортные средства, спутниковыми навигационными системами, подключенными к информационной системе "Национальный банк данных о состоянии окружающей среды и природных ресурсов Республики Казахстан", и поддерживать эти системы постоянно в рабочем состоянии;</w:t>
      </w:r>
    </w:p>
    <w:bookmarkEnd w:id="77"/>
    <w:bookmarkStart w:name="z104" w:id="78"/>
    <w:p>
      <w:pPr>
        <w:spacing w:after="0"/>
        <w:ind w:left="0"/>
        <w:jc w:val="both"/>
      </w:pPr>
      <w:r>
        <w:rPr>
          <w:rFonts w:ascii="Times New Roman"/>
          <w:b w:val="false"/>
          <w:i w:val="false"/>
          <w:color w:val="000000"/>
          <w:sz w:val="28"/>
        </w:rPr>
        <w:t>
      3) заключать договоры с собственниками коммунальных отходов по типовой форме, установленной правилами управления коммунальными отходами;</w:t>
      </w:r>
    </w:p>
    <w:bookmarkEnd w:id="78"/>
    <w:bookmarkStart w:name="z105" w:id="79"/>
    <w:p>
      <w:pPr>
        <w:spacing w:after="0"/>
        <w:ind w:left="0"/>
        <w:jc w:val="both"/>
      </w:pPr>
      <w:r>
        <w:rPr>
          <w:rFonts w:ascii="Times New Roman"/>
          <w:b w:val="false"/>
          <w:i w:val="false"/>
          <w:color w:val="000000"/>
          <w:sz w:val="28"/>
        </w:rPr>
        <w:t>
      4) соблюдать требования действующего законодательства Республики Казахстан.</w:t>
      </w:r>
    </w:p>
    <w:bookmarkEnd w:id="79"/>
    <w:bookmarkStart w:name="z106" w:id="80"/>
    <w:p>
      <w:pPr>
        <w:spacing w:after="0"/>
        <w:ind w:left="0"/>
        <w:jc w:val="both"/>
      </w:pPr>
      <w:r>
        <w:rPr>
          <w:rFonts w:ascii="Times New Roman"/>
          <w:b w:val="false"/>
          <w:i w:val="false"/>
          <w:color w:val="000000"/>
          <w:sz w:val="28"/>
        </w:rPr>
        <w:t xml:space="preserve">
      В то же время несовершенство действующего природоохранного законодательства не позволяет устанавливать запрет на вывоз коммунальных отходов самостоятельно либо с привлечением техники неспециализированных мусор вывозящих организаций. </w:t>
      </w:r>
    </w:p>
    <w:bookmarkEnd w:id="80"/>
    <w:bookmarkStart w:name="z107" w:id="81"/>
    <w:p>
      <w:pPr>
        <w:spacing w:after="0"/>
        <w:ind w:left="0"/>
        <w:jc w:val="left"/>
      </w:pPr>
      <w:r>
        <w:rPr>
          <w:rFonts w:ascii="Times New Roman"/>
          <w:b/>
          <w:i w:val="false"/>
          <w:color w:val="000000"/>
        </w:rPr>
        <w:t xml:space="preserve"> 3.1.2. Анализ текущей ситуации по сортировке и переработке твердых бытовых отходов</w:t>
      </w:r>
    </w:p>
    <w:bookmarkEnd w:id="81"/>
    <w:bookmarkStart w:name="z108" w:id="82"/>
    <w:p>
      <w:pPr>
        <w:spacing w:after="0"/>
        <w:ind w:left="0"/>
        <w:jc w:val="both"/>
      </w:pPr>
      <w:r>
        <w:rPr>
          <w:rFonts w:ascii="Times New Roman"/>
          <w:b w:val="false"/>
          <w:i w:val="false"/>
          <w:color w:val="000000"/>
          <w:sz w:val="28"/>
        </w:rPr>
        <w:t>
      На территории полигона процесс сортировки отходов включает в себя следующие технологические операции:</w:t>
      </w:r>
    </w:p>
    <w:bookmarkEnd w:id="82"/>
    <w:bookmarkStart w:name="z109" w:id="83"/>
    <w:p>
      <w:pPr>
        <w:spacing w:after="0"/>
        <w:ind w:left="0"/>
        <w:jc w:val="both"/>
      </w:pPr>
      <w:r>
        <w:rPr>
          <w:rFonts w:ascii="Times New Roman"/>
          <w:b w:val="false"/>
          <w:i w:val="false"/>
          <w:color w:val="000000"/>
          <w:sz w:val="28"/>
        </w:rPr>
        <w:t>
      - прием отходов;</w:t>
      </w:r>
    </w:p>
    <w:bookmarkEnd w:id="83"/>
    <w:bookmarkStart w:name="z110" w:id="84"/>
    <w:p>
      <w:pPr>
        <w:spacing w:after="0"/>
        <w:ind w:left="0"/>
        <w:jc w:val="both"/>
      </w:pPr>
      <w:r>
        <w:rPr>
          <w:rFonts w:ascii="Times New Roman"/>
          <w:b w:val="false"/>
          <w:i w:val="false"/>
          <w:color w:val="000000"/>
          <w:sz w:val="28"/>
        </w:rPr>
        <w:t>
      - разгрузка отходов на участке разгрузки ТБО;</w:t>
      </w:r>
    </w:p>
    <w:bookmarkEnd w:id="84"/>
    <w:bookmarkStart w:name="z111" w:id="85"/>
    <w:p>
      <w:pPr>
        <w:spacing w:after="0"/>
        <w:ind w:left="0"/>
        <w:jc w:val="both"/>
      </w:pPr>
      <w:r>
        <w:rPr>
          <w:rFonts w:ascii="Times New Roman"/>
          <w:b w:val="false"/>
          <w:i w:val="false"/>
          <w:color w:val="000000"/>
          <w:sz w:val="28"/>
        </w:rPr>
        <w:t>
      - ручная разборка ТБО с отбором утильных фракций.</w:t>
      </w:r>
    </w:p>
    <w:bookmarkEnd w:id="85"/>
    <w:bookmarkStart w:name="z112" w:id="86"/>
    <w:p>
      <w:pPr>
        <w:spacing w:after="0"/>
        <w:ind w:left="0"/>
        <w:jc w:val="both"/>
      </w:pPr>
      <w:r>
        <w:rPr>
          <w:rFonts w:ascii="Times New Roman"/>
          <w:b w:val="false"/>
          <w:i w:val="false"/>
          <w:color w:val="000000"/>
          <w:sz w:val="28"/>
        </w:rPr>
        <w:t>
      - Анализ текущей ситуации по захоронению твердых бытовых отходов.</w:t>
      </w:r>
    </w:p>
    <w:bookmarkEnd w:id="86"/>
    <w:bookmarkStart w:name="z113" w:id="87"/>
    <w:p>
      <w:pPr>
        <w:spacing w:after="0"/>
        <w:ind w:left="0"/>
        <w:jc w:val="both"/>
      </w:pPr>
      <w:r>
        <w:rPr>
          <w:rFonts w:ascii="Times New Roman"/>
          <w:b w:val="false"/>
          <w:i w:val="false"/>
          <w:color w:val="000000"/>
          <w:sz w:val="28"/>
        </w:rPr>
        <w:t xml:space="preserve">
      Для обеспечения своевременной подготовки и соблюдения технологической последовательности работ при рекультивации полигона предусматривается: </w:t>
      </w:r>
    </w:p>
    <w:bookmarkEnd w:id="87"/>
    <w:bookmarkStart w:name="z114" w:id="88"/>
    <w:p>
      <w:pPr>
        <w:spacing w:after="0"/>
        <w:ind w:left="0"/>
        <w:jc w:val="both"/>
      </w:pPr>
      <w:r>
        <w:rPr>
          <w:rFonts w:ascii="Times New Roman"/>
          <w:b w:val="false"/>
          <w:i w:val="false"/>
          <w:color w:val="000000"/>
          <w:sz w:val="28"/>
        </w:rPr>
        <w:t>
      подготовительный период:</w:t>
      </w:r>
    </w:p>
    <w:bookmarkEnd w:id="88"/>
    <w:bookmarkStart w:name="z115" w:id="89"/>
    <w:p>
      <w:pPr>
        <w:spacing w:after="0"/>
        <w:ind w:left="0"/>
        <w:jc w:val="both"/>
      </w:pPr>
      <w:r>
        <w:rPr>
          <w:rFonts w:ascii="Times New Roman"/>
          <w:b w:val="false"/>
          <w:i w:val="false"/>
          <w:color w:val="000000"/>
          <w:sz w:val="28"/>
        </w:rPr>
        <w:t>
      техническая рекультивация основного тела полигона ТБО с устройством системы дегазации и верхнего защитного экрана;</w:t>
      </w:r>
    </w:p>
    <w:bookmarkEnd w:id="89"/>
    <w:bookmarkStart w:name="z116" w:id="90"/>
    <w:p>
      <w:pPr>
        <w:spacing w:after="0"/>
        <w:ind w:left="0"/>
        <w:jc w:val="both"/>
      </w:pPr>
      <w:r>
        <w:rPr>
          <w:rFonts w:ascii="Times New Roman"/>
          <w:b w:val="false"/>
          <w:i w:val="false"/>
          <w:color w:val="000000"/>
          <w:sz w:val="28"/>
        </w:rPr>
        <w:t>
      расширение действующего полигона для устройства карт складирования ТБО (на период рекультивации) и административно-хозяйственной зоны биологическая рекультивация основного тела полигона;</w:t>
      </w:r>
    </w:p>
    <w:bookmarkEnd w:id="90"/>
    <w:bookmarkStart w:name="z117" w:id="91"/>
    <w:p>
      <w:pPr>
        <w:spacing w:after="0"/>
        <w:ind w:left="0"/>
        <w:jc w:val="both"/>
      </w:pPr>
      <w:r>
        <w:rPr>
          <w:rFonts w:ascii="Times New Roman"/>
          <w:b w:val="false"/>
          <w:i w:val="false"/>
          <w:color w:val="000000"/>
          <w:sz w:val="28"/>
        </w:rPr>
        <w:t>
      внешнее электроснабжение.</w:t>
      </w:r>
    </w:p>
    <w:bookmarkEnd w:id="91"/>
    <w:bookmarkStart w:name="z118" w:id="92"/>
    <w:p>
      <w:pPr>
        <w:spacing w:after="0"/>
        <w:ind w:left="0"/>
        <w:jc w:val="both"/>
      </w:pPr>
      <w:r>
        <w:rPr>
          <w:rFonts w:ascii="Times New Roman"/>
          <w:b w:val="false"/>
          <w:i w:val="false"/>
          <w:color w:val="000000"/>
          <w:sz w:val="28"/>
        </w:rPr>
        <w:t>
      Технический этап включает в себя: разработку грунта (отходов), срезка откосов с перемещением в основное тело полигона рекультивации, в том числе перемещение отходов, формирование тела полигона рекультивации (создание пирамиды отходов), планировочные работы (устройство верхнего защитного экрана), устройство системы дегазации.</w:t>
      </w:r>
    </w:p>
    <w:bookmarkEnd w:id="92"/>
    <w:bookmarkStart w:name="z119" w:id="93"/>
    <w:p>
      <w:pPr>
        <w:spacing w:after="0"/>
        <w:ind w:left="0"/>
        <w:jc w:val="both"/>
      </w:pPr>
      <w:r>
        <w:rPr>
          <w:rFonts w:ascii="Times New Roman"/>
          <w:b w:val="false"/>
          <w:i w:val="false"/>
          <w:color w:val="000000"/>
          <w:sz w:val="28"/>
        </w:rPr>
        <w:t>
      Биологический этап рекультивации осуществляется вслед за техническим этапом, включает комплекс агротехнических и фитомелиоративных мероприятий, направленных на завершение восстановления нарушенных земель (подготовка плодородного слоя, посев многолетних трав, уход за насаждениями – осуществление 3-х кратного полива и покоса трав в течение года, а также внесения удобрений).</w:t>
      </w:r>
    </w:p>
    <w:bookmarkEnd w:id="93"/>
    <w:bookmarkStart w:name="z120" w:id="94"/>
    <w:p>
      <w:pPr>
        <w:spacing w:after="0"/>
        <w:ind w:left="0"/>
        <w:jc w:val="both"/>
      </w:pPr>
      <w:r>
        <w:rPr>
          <w:rFonts w:ascii="Times New Roman"/>
          <w:b w:val="false"/>
          <w:i w:val="false"/>
          <w:color w:val="000000"/>
          <w:sz w:val="28"/>
        </w:rPr>
        <w:t xml:space="preserve">
      Карты складирования ТБО на период рекультивации. </w:t>
      </w:r>
    </w:p>
    <w:bookmarkEnd w:id="94"/>
    <w:bookmarkStart w:name="z121" w:id="95"/>
    <w:p>
      <w:pPr>
        <w:spacing w:after="0"/>
        <w:ind w:left="0"/>
        <w:jc w:val="both"/>
      </w:pPr>
      <w:r>
        <w:rPr>
          <w:rFonts w:ascii="Times New Roman"/>
          <w:b w:val="false"/>
          <w:i w:val="false"/>
          <w:color w:val="000000"/>
          <w:sz w:val="28"/>
        </w:rPr>
        <w:t>
      Устройство карт складирования выполняется одновременно с работами технического этапа рекультивации основного тела полигона и включает в себя работы по срезке растительного слоя с участка 3,5га, устройство временных технологических дорог; устройство траншей под карты складирования отходов.</w:t>
      </w:r>
    </w:p>
    <w:bookmarkEnd w:id="95"/>
    <w:bookmarkStart w:name="z122" w:id="96"/>
    <w:p>
      <w:pPr>
        <w:spacing w:after="0"/>
        <w:ind w:left="0"/>
        <w:jc w:val="both"/>
      </w:pPr>
      <w:r>
        <w:rPr>
          <w:rFonts w:ascii="Times New Roman"/>
          <w:b w:val="false"/>
          <w:i w:val="false"/>
          <w:color w:val="000000"/>
          <w:sz w:val="28"/>
        </w:rPr>
        <w:t xml:space="preserve">
      Устройство административно- хозяйственной зоны включает в себя работы по монтажу зданий и сооружений хозяйственной зоны полигона; устройство площадочных сетей, благоустройство и ограждение, устройство наблюдательной скважины для мониторинга в после рекультивационный период. </w:t>
      </w:r>
    </w:p>
    <w:bookmarkEnd w:id="96"/>
    <w:bookmarkStart w:name="z123" w:id="97"/>
    <w:p>
      <w:pPr>
        <w:spacing w:after="0"/>
        <w:ind w:left="0"/>
        <w:jc w:val="both"/>
      </w:pPr>
      <w:r>
        <w:rPr>
          <w:rFonts w:ascii="Times New Roman"/>
          <w:b w:val="false"/>
          <w:i w:val="false"/>
          <w:color w:val="000000"/>
          <w:sz w:val="28"/>
        </w:rPr>
        <w:t>
      Технический этап рекультивации основного тела полигона ТБО. Данный этап включает в себя следующий перечень работ:</w:t>
      </w:r>
    </w:p>
    <w:bookmarkEnd w:id="97"/>
    <w:bookmarkStart w:name="z124" w:id="98"/>
    <w:p>
      <w:pPr>
        <w:spacing w:after="0"/>
        <w:ind w:left="0"/>
        <w:jc w:val="both"/>
      </w:pPr>
      <w:r>
        <w:rPr>
          <w:rFonts w:ascii="Times New Roman"/>
          <w:b w:val="false"/>
          <w:i w:val="false"/>
          <w:color w:val="000000"/>
          <w:sz w:val="28"/>
        </w:rPr>
        <w:t>
      перемещение отходов, выходящих за проектный контур;</w:t>
      </w:r>
    </w:p>
    <w:bookmarkEnd w:id="98"/>
    <w:bookmarkStart w:name="z125" w:id="99"/>
    <w:p>
      <w:pPr>
        <w:spacing w:after="0"/>
        <w:ind w:left="0"/>
        <w:jc w:val="both"/>
      </w:pPr>
      <w:r>
        <w:rPr>
          <w:rFonts w:ascii="Times New Roman"/>
          <w:b w:val="false"/>
          <w:i w:val="false"/>
          <w:color w:val="000000"/>
          <w:sz w:val="28"/>
        </w:rPr>
        <w:t>
      выемка деградированного грунта, с перемещением в тело полигона складирования, с устройством пересыпных слоев;</w:t>
      </w:r>
    </w:p>
    <w:bookmarkEnd w:id="99"/>
    <w:bookmarkStart w:name="z126" w:id="100"/>
    <w:p>
      <w:pPr>
        <w:spacing w:after="0"/>
        <w:ind w:left="0"/>
        <w:jc w:val="both"/>
      </w:pPr>
      <w:r>
        <w:rPr>
          <w:rFonts w:ascii="Times New Roman"/>
          <w:b w:val="false"/>
          <w:i w:val="false"/>
          <w:color w:val="000000"/>
          <w:sz w:val="28"/>
        </w:rPr>
        <w:t>
      планировка, уплотнение пирамиды отходов и формирование откосов;</w:t>
      </w:r>
    </w:p>
    <w:bookmarkEnd w:id="100"/>
    <w:bookmarkStart w:name="z127" w:id="101"/>
    <w:p>
      <w:pPr>
        <w:spacing w:after="0"/>
        <w:ind w:left="0"/>
        <w:jc w:val="both"/>
      </w:pPr>
      <w:r>
        <w:rPr>
          <w:rFonts w:ascii="Times New Roman"/>
          <w:b w:val="false"/>
          <w:i w:val="false"/>
          <w:color w:val="000000"/>
          <w:sz w:val="28"/>
        </w:rPr>
        <w:t>
      обратная засыпка мест выемки деградированного грунта привозным местным грунтом;</w:t>
      </w:r>
    </w:p>
    <w:bookmarkEnd w:id="101"/>
    <w:bookmarkStart w:name="z128" w:id="102"/>
    <w:p>
      <w:pPr>
        <w:spacing w:after="0"/>
        <w:ind w:left="0"/>
        <w:jc w:val="both"/>
      </w:pPr>
      <w:r>
        <w:rPr>
          <w:rFonts w:ascii="Times New Roman"/>
          <w:b w:val="false"/>
          <w:i w:val="false"/>
          <w:color w:val="000000"/>
          <w:sz w:val="28"/>
        </w:rPr>
        <w:t>
      устройство системы сбора биогаза;</w:t>
      </w:r>
    </w:p>
    <w:bookmarkEnd w:id="102"/>
    <w:bookmarkStart w:name="z129" w:id="103"/>
    <w:p>
      <w:pPr>
        <w:spacing w:after="0"/>
        <w:ind w:left="0"/>
        <w:jc w:val="both"/>
      </w:pPr>
      <w:r>
        <w:rPr>
          <w:rFonts w:ascii="Times New Roman"/>
          <w:b w:val="false"/>
          <w:i w:val="false"/>
          <w:color w:val="000000"/>
          <w:sz w:val="28"/>
        </w:rPr>
        <w:t>
      устройство защитного экрана свалочного тела.</w:t>
      </w:r>
    </w:p>
    <w:bookmarkEnd w:id="103"/>
    <w:bookmarkStart w:name="z130" w:id="104"/>
    <w:p>
      <w:pPr>
        <w:spacing w:after="0"/>
        <w:ind w:left="0"/>
        <w:jc w:val="both"/>
      </w:pPr>
      <w:r>
        <w:rPr>
          <w:rFonts w:ascii="Times New Roman"/>
          <w:b w:val="false"/>
          <w:i w:val="false"/>
          <w:color w:val="000000"/>
          <w:sz w:val="28"/>
        </w:rPr>
        <w:t>
      На этапе технической рекультивации, для обеспечения поверхностного водоотвода, проектом предусмотрена планировка пирамиды отходов и устройство многофункционального защитного экрана.</w:t>
      </w:r>
    </w:p>
    <w:bookmarkEnd w:id="104"/>
    <w:bookmarkStart w:name="z131" w:id="105"/>
    <w:p>
      <w:pPr>
        <w:spacing w:after="0"/>
        <w:ind w:left="0"/>
        <w:jc w:val="left"/>
      </w:pPr>
      <w:r>
        <w:rPr>
          <w:rFonts w:ascii="Times New Roman"/>
          <w:b/>
          <w:i w:val="false"/>
          <w:color w:val="000000"/>
        </w:rPr>
        <w:t xml:space="preserve"> Анализ морфологического состава твердых бытовых отходов</w:t>
      </w:r>
    </w:p>
    <w:bookmarkEnd w:id="105"/>
    <w:bookmarkStart w:name="z132" w:id="106"/>
    <w:p>
      <w:pPr>
        <w:spacing w:after="0"/>
        <w:ind w:left="0"/>
        <w:jc w:val="both"/>
      </w:pPr>
      <w:r>
        <w:rPr>
          <w:rFonts w:ascii="Times New Roman"/>
          <w:b w:val="false"/>
          <w:i w:val="false"/>
          <w:color w:val="000000"/>
          <w:sz w:val="28"/>
        </w:rPr>
        <w:t>
      В зависимости от сезона морфология ТБО меняется. Летом и осенью пищевых отходов больше, зимой льда на 30%. Это объясняется тем, что в рационе питания населения Аягозского района увеличивается количество потребляемых фруктов и овощей в связи с особенностями сезона года. Также наблюдается сокращение содержания пластика, что можно объяснить сокращением в рационе употребления освежительных напитков, которые, как известно, в большей части реализуются в таре из пластика. Также можно отметить сокращение бумажной продукции, стекла и металла.</w:t>
      </w:r>
    </w:p>
    <w:bookmarkEnd w:id="106"/>
    <w:bookmarkStart w:name="z133" w:id="107"/>
    <w:p>
      <w:pPr>
        <w:spacing w:after="0"/>
        <w:ind w:left="0"/>
        <w:jc w:val="both"/>
      </w:pPr>
      <w:r>
        <w:rPr>
          <w:rFonts w:ascii="Times New Roman"/>
          <w:b w:val="false"/>
          <w:i w:val="false"/>
          <w:color w:val="000000"/>
          <w:sz w:val="28"/>
        </w:rPr>
        <w:t xml:space="preserve">
      В отходах встречаются опасные составляющие – отходы 1 класса опасности – батарейки. Они составляют около 1% ТБО. Кроме того, в твердых бытовых отходах встречаются медицинские отходы класса А и остатки бытовых приборов. </w:t>
      </w:r>
    </w:p>
    <w:bookmarkEnd w:id="107"/>
    <w:bookmarkStart w:name="z134" w:id="108"/>
    <w:p>
      <w:pPr>
        <w:spacing w:after="0"/>
        <w:ind w:left="0"/>
        <w:jc w:val="both"/>
      </w:pPr>
      <w:r>
        <w:rPr>
          <w:rFonts w:ascii="Times New Roman"/>
          <w:b w:val="false"/>
          <w:i w:val="false"/>
          <w:color w:val="000000"/>
          <w:sz w:val="28"/>
        </w:rPr>
        <w:t>
      Морфологический состав ТБО в регионе в 2024 году:</w:t>
      </w:r>
    </w:p>
    <w:bookmarkEnd w:id="108"/>
    <w:bookmarkStart w:name="z135"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62738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738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6" w:id="110"/>
    <w:p>
      <w:pPr>
        <w:spacing w:after="0"/>
        <w:ind w:left="0"/>
        <w:jc w:val="left"/>
      </w:pPr>
      <w:r>
        <w:rPr>
          <w:rFonts w:ascii="Times New Roman"/>
          <w:b/>
          <w:i w:val="false"/>
          <w:color w:val="000000"/>
        </w:rPr>
        <w:t xml:space="preserve"> Выводы по анализу текущей ситуации по управлению твердыми бытовыми отходами</w:t>
      </w:r>
    </w:p>
    <w:bookmarkEnd w:id="110"/>
    <w:bookmarkStart w:name="z137" w:id="111"/>
    <w:p>
      <w:pPr>
        <w:spacing w:after="0"/>
        <w:ind w:left="0"/>
        <w:jc w:val="both"/>
      </w:pPr>
      <w:r>
        <w:rPr>
          <w:rFonts w:ascii="Times New Roman"/>
          <w:b w:val="false"/>
          <w:i w:val="false"/>
          <w:color w:val="000000"/>
          <w:sz w:val="28"/>
        </w:rPr>
        <w:t>
      В настоящее время в сфере управления ТБО в Аягозском районе имеются следующие основные проблемы на этапе сбора:</w:t>
      </w:r>
    </w:p>
    <w:bookmarkEnd w:id="111"/>
    <w:bookmarkStart w:name="z138" w:id="112"/>
    <w:p>
      <w:pPr>
        <w:spacing w:after="0"/>
        <w:ind w:left="0"/>
        <w:jc w:val="both"/>
      </w:pPr>
      <w:r>
        <w:rPr>
          <w:rFonts w:ascii="Times New Roman"/>
          <w:b w:val="false"/>
          <w:i w:val="false"/>
          <w:color w:val="000000"/>
          <w:sz w:val="28"/>
        </w:rPr>
        <w:t xml:space="preserve">
      •Неконтролируемое размещение ТБО юридическими лицами в контейнеры для физических лиц; </w:t>
      </w:r>
    </w:p>
    <w:bookmarkEnd w:id="112"/>
    <w:bookmarkStart w:name="z139" w:id="113"/>
    <w:p>
      <w:pPr>
        <w:spacing w:after="0"/>
        <w:ind w:left="0"/>
        <w:jc w:val="both"/>
      </w:pPr>
      <w:r>
        <w:rPr>
          <w:rFonts w:ascii="Times New Roman"/>
          <w:b w:val="false"/>
          <w:i w:val="false"/>
          <w:color w:val="000000"/>
          <w:sz w:val="28"/>
        </w:rPr>
        <w:t xml:space="preserve">
      •Отсутствует раздельный сбор ТБО следующих видов отходов: бумага, пластик, пищевые отходы; </w:t>
      </w:r>
    </w:p>
    <w:bookmarkEnd w:id="113"/>
    <w:bookmarkStart w:name="z140" w:id="114"/>
    <w:p>
      <w:pPr>
        <w:spacing w:after="0"/>
        <w:ind w:left="0"/>
        <w:jc w:val="both"/>
      </w:pPr>
      <w:r>
        <w:rPr>
          <w:rFonts w:ascii="Times New Roman"/>
          <w:b w:val="false"/>
          <w:i w:val="false"/>
          <w:color w:val="000000"/>
          <w:sz w:val="28"/>
        </w:rPr>
        <w:t xml:space="preserve">
      •В морфологическом составе ТБО 1% составляют опасные отходы, которые в дальнейшем попадают на полигон ТБО; </w:t>
      </w:r>
    </w:p>
    <w:bookmarkEnd w:id="114"/>
    <w:bookmarkStart w:name="z141" w:id="115"/>
    <w:p>
      <w:pPr>
        <w:spacing w:after="0"/>
        <w:ind w:left="0"/>
        <w:jc w:val="both"/>
      </w:pPr>
      <w:r>
        <w:rPr>
          <w:rFonts w:ascii="Times New Roman"/>
          <w:b w:val="false"/>
          <w:i w:val="false"/>
          <w:color w:val="000000"/>
          <w:sz w:val="28"/>
        </w:rPr>
        <w:t xml:space="preserve">
      •Внешние факторы, такие, как затруднение доступа к контейнерным площадкам, отсутствие мер для нарушителей, отсутствие стандартов на размеры контейнерных площадок для возможности транспортировки отходов на более крупных мусоровозах, значительно снижают эффективность сбора отходов. </w:t>
      </w:r>
    </w:p>
    <w:bookmarkEnd w:id="115"/>
    <w:bookmarkStart w:name="z142" w:id="116"/>
    <w:p>
      <w:pPr>
        <w:spacing w:after="0"/>
        <w:ind w:left="0"/>
        <w:jc w:val="both"/>
      </w:pPr>
      <w:r>
        <w:rPr>
          <w:rFonts w:ascii="Times New Roman"/>
          <w:b w:val="false"/>
          <w:i w:val="false"/>
          <w:color w:val="000000"/>
          <w:sz w:val="28"/>
        </w:rPr>
        <w:t xml:space="preserve">
      •Нехватка контейнеров </w:t>
      </w:r>
    </w:p>
    <w:bookmarkEnd w:id="116"/>
    <w:bookmarkStart w:name="z143" w:id="117"/>
    <w:p>
      <w:pPr>
        <w:spacing w:after="0"/>
        <w:ind w:left="0"/>
        <w:jc w:val="both"/>
      </w:pPr>
      <w:r>
        <w:rPr>
          <w:rFonts w:ascii="Times New Roman"/>
          <w:b w:val="false"/>
          <w:i w:val="false"/>
          <w:color w:val="000000"/>
          <w:sz w:val="28"/>
        </w:rPr>
        <w:t>
      •Нехватка спецтехники, потребность 3 единицы мусоровозов</w:t>
      </w:r>
    </w:p>
    <w:bookmarkEnd w:id="117"/>
    <w:bookmarkStart w:name="z144" w:id="118"/>
    <w:p>
      <w:pPr>
        <w:spacing w:after="0"/>
        <w:ind w:left="0"/>
        <w:jc w:val="both"/>
      </w:pPr>
      <w:r>
        <w:rPr>
          <w:rFonts w:ascii="Times New Roman"/>
          <w:b w:val="false"/>
          <w:i w:val="false"/>
          <w:color w:val="000000"/>
          <w:sz w:val="28"/>
        </w:rPr>
        <w:t xml:space="preserve">
      На этапе транспортировки выявляются следующие проблемы: </w:t>
      </w:r>
    </w:p>
    <w:bookmarkEnd w:id="118"/>
    <w:bookmarkStart w:name="z145" w:id="119"/>
    <w:p>
      <w:pPr>
        <w:spacing w:after="0"/>
        <w:ind w:left="0"/>
        <w:jc w:val="both"/>
      </w:pPr>
      <w:r>
        <w:rPr>
          <w:rFonts w:ascii="Times New Roman"/>
          <w:b w:val="false"/>
          <w:i w:val="false"/>
          <w:color w:val="000000"/>
          <w:sz w:val="28"/>
        </w:rPr>
        <w:t xml:space="preserve">
      •Также ежегодно выявляются несанкционированные свалки на территории района, расходы на ликвидацию которых покрываются за счет бюджетных средств. </w:t>
      </w:r>
    </w:p>
    <w:bookmarkEnd w:id="119"/>
    <w:bookmarkStart w:name="z146" w:id="120"/>
    <w:p>
      <w:pPr>
        <w:spacing w:after="0"/>
        <w:ind w:left="0"/>
        <w:jc w:val="both"/>
      </w:pPr>
      <w:r>
        <w:rPr>
          <w:rFonts w:ascii="Times New Roman"/>
          <w:b w:val="false"/>
          <w:i w:val="false"/>
          <w:color w:val="000000"/>
          <w:sz w:val="28"/>
        </w:rPr>
        <w:t xml:space="preserve">
      На этапе переработки наблюдается следующее: </w:t>
      </w:r>
    </w:p>
    <w:bookmarkEnd w:id="120"/>
    <w:bookmarkStart w:name="z147" w:id="121"/>
    <w:p>
      <w:pPr>
        <w:spacing w:after="0"/>
        <w:ind w:left="0"/>
        <w:jc w:val="both"/>
      </w:pPr>
      <w:r>
        <w:rPr>
          <w:rFonts w:ascii="Times New Roman"/>
          <w:b w:val="false"/>
          <w:i w:val="false"/>
          <w:color w:val="000000"/>
          <w:sz w:val="28"/>
        </w:rPr>
        <w:t>
      - Требуется установка ограждения по периметру полигона;</w:t>
      </w:r>
    </w:p>
    <w:bookmarkEnd w:id="121"/>
    <w:bookmarkStart w:name="z148" w:id="122"/>
    <w:p>
      <w:pPr>
        <w:spacing w:after="0"/>
        <w:ind w:left="0"/>
        <w:jc w:val="both"/>
      </w:pPr>
      <w:r>
        <w:rPr>
          <w:rFonts w:ascii="Times New Roman"/>
          <w:b w:val="false"/>
          <w:i w:val="false"/>
          <w:color w:val="000000"/>
          <w:sz w:val="28"/>
        </w:rPr>
        <w:t xml:space="preserve">
      - Требуется приобретение весового оборудования для осуществления деятельности согласно </w:t>
      </w:r>
      <w:r>
        <w:rPr>
          <w:rFonts w:ascii="Times New Roman"/>
          <w:b w:val="false"/>
          <w:i w:val="false"/>
          <w:color w:val="000000"/>
          <w:sz w:val="28"/>
        </w:rPr>
        <w:t>экологическому кодексу</w:t>
      </w:r>
      <w:r>
        <w:rPr>
          <w:rFonts w:ascii="Times New Roman"/>
          <w:b w:val="false"/>
          <w:i w:val="false"/>
          <w:color w:val="000000"/>
          <w:sz w:val="28"/>
        </w:rPr>
        <w:t xml:space="preserve"> Республики Казахстан;</w:t>
      </w:r>
    </w:p>
    <w:bookmarkEnd w:id="122"/>
    <w:bookmarkStart w:name="z149" w:id="123"/>
    <w:p>
      <w:pPr>
        <w:spacing w:after="0"/>
        <w:ind w:left="0"/>
        <w:jc w:val="both"/>
      </w:pPr>
      <w:r>
        <w:rPr>
          <w:rFonts w:ascii="Times New Roman"/>
          <w:b w:val="false"/>
          <w:i w:val="false"/>
          <w:color w:val="000000"/>
          <w:sz w:val="28"/>
        </w:rPr>
        <w:t>
      - Требуется приобретение оборудования для сжигания мусора при этом вырабатывая электроэнергию – для переработки и сокращения объемов на полигоне твердо-бытовых отходов и как альтернатива подключения к линии электропередачи;</w:t>
      </w:r>
    </w:p>
    <w:bookmarkEnd w:id="123"/>
    <w:bookmarkStart w:name="z150" w:id="124"/>
    <w:p>
      <w:pPr>
        <w:spacing w:after="0"/>
        <w:ind w:left="0"/>
        <w:jc w:val="both"/>
      </w:pPr>
      <w:r>
        <w:rPr>
          <w:rFonts w:ascii="Times New Roman"/>
          <w:b w:val="false"/>
          <w:i w:val="false"/>
          <w:color w:val="000000"/>
          <w:sz w:val="28"/>
        </w:rPr>
        <w:t>
      - Требуется приобретение пресса для вторичного сырья ПЭТ и картона.</w:t>
      </w:r>
    </w:p>
    <w:bookmarkEnd w:id="124"/>
    <w:bookmarkStart w:name="z151" w:id="125"/>
    <w:p>
      <w:pPr>
        <w:spacing w:after="0"/>
        <w:ind w:left="0"/>
        <w:jc w:val="both"/>
      </w:pPr>
      <w:r>
        <w:rPr>
          <w:rFonts w:ascii="Times New Roman"/>
          <w:b w:val="false"/>
          <w:i w:val="false"/>
          <w:color w:val="000000"/>
          <w:sz w:val="28"/>
        </w:rPr>
        <w:t xml:space="preserve">
      - Переработка ТБО в настоящее время осуществляется неэффективно. Показатель по переработке отходов составляет только 2-4%. При этом 96-98% отходов направляются на захоронение на полигон ТБО; </w:t>
      </w:r>
    </w:p>
    <w:bookmarkEnd w:id="125"/>
    <w:bookmarkStart w:name="z152" w:id="126"/>
    <w:p>
      <w:pPr>
        <w:spacing w:after="0"/>
        <w:ind w:left="0"/>
        <w:jc w:val="both"/>
      </w:pPr>
      <w:r>
        <w:rPr>
          <w:rFonts w:ascii="Times New Roman"/>
          <w:b w:val="false"/>
          <w:i w:val="false"/>
          <w:color w:val="000000"/>
          <w:sz w:val="28"/>
        </w:rPr>
        <w:t>
      - Отсутствуют мощности по глубокой переработке ТБО, за счет которых можно сократить объемы отходов, направляемых на захоронение на полигон.</w:t>
      </w:r>
    </w:p>
    <w:bookmarkEnd w:id="126"/>
    <w:bookmarkStart w:name="z153" w:id="127"/>
    <w:p>
      <w:pPr>
        <w:spacing w:after="0"/>
        <w:ind w:left="0"/>
        <w:jc w:val="both"/>
      </w:pPr>
      <w:r>
        <w:rPr>
          <w:rFonts w:ascii="Times New Roman"/>
          <w:b w:val="false"/>
          <w:i w:val="false"/>
          <w:color w:val="000000"/>
          <w:sz w:val="28"/>
        </w:rPr>
        <w:t xml:space="preserve">
      - На полигоне также отсутствуют технологии сбора и утилизации свалочного газа, что негативно влияет на объемы выбросов парниковых газов на полигоне. </w:t>
      </w:r>
    </w:p>
    <w:bookmarkEnd w:id="127"/>
    <w:bookmarkStart w:name="z154" w:id="128"/>
    <w:p>
      <w:pPr>
        <w:spacing w:after="0"/>
        <w:ind w:left="0"/>
        <w:jc w:val="both"/>
      </w:pPr>
      <w:r>
        <w:rPr>
          <w:rFonts w:ascii="Times New Roman"/>
          <w:b w:val="false"/>
          <w:i w:val="false"/>
          <w:color w:val="000000"/>
          <w:sz w:val="28"/>
        </w:rPr>
        <w:t>
      Также существуют проблемы при начислении и взаиморасчетах с физическими лицами за услуги по вывозу ТБО. Проблемы с начислением физическим лицам по нормам на количество проживающих связаны с тем, что количество фактически проживающих человек не соответствует количеству зарегистрированных. Более того выявлены проблемы с собираемостью платежей от физических лиц, вследствие чего у услугодателей возникает дебиторская задолженность, которая ежегодно увеличивается на ~6-9%.</w:t>
      </w:r>
    </w:p>
    <w:bookmarkEnd w:id="128"/>
    <w:bookmarkStart w:name="z155" w:id="129"/>
    <w:p>
      <w:pPr>
        <w:spacing w:after="0"/>
        <w:ind w:left="0"/>
        <w:jc w:val="both"/>
      </w:pPr>
      <w:r>
        <w:rPr>
          <w:rFonts w:ascii="Times New Roman"/>
          <w:b w:val="false"/>
          <w:i w:val="false"/>
          <w:color w:val="000000"/>
          <w:sz w:val="28"/>
        </w:rPr>
        <w:t>
      По итогам анализа текущей ситуации также было выявлено, что система не является интегрированной. Отсутствует единая экономическая, административная и организационная модель, которая регулирует взаимоотношения между участниками системы. Как следствие, система работает на грани рентабельности, и каждое предприятие регулярно выступает за повышение тарифа на вывоз ТБО для физических лиц.</w:t>
      </w:r>
    </w:p>
    <w:bookmarkEnd w:id="129"/>
    <w:bookmarkStart w:name="z156" w:id="130"/>
    <w:p>
      <w:pPr>
        <w:spacing w:after="0"/>
        <w:ind w:left="0"/>
        <w:jc w:val="both"/>
      </w:pPr>
      <w:r>
        <w:rPr>
          <w:rFonts w:ascii="Times New Roman"/>
          <w:b w:val="false"/>
          <w:i w:val="false"/>
          <w:color w:val="000000"/>
          <w:sz w:val="28"/>
        </w:rPr>
        <w:t>
      При этом в системе управления отходами отсутствуют некоторые элементы, которые могут генерировать доходы. Потенциальные источники прибыли в системе управления отходами включают в себя переработку и продажу утильных фракций, реализацию вторичного сырья, электрической и тепловой энергии, получаемой при переработке биоразлагаемых отходов и утилизации свалочного газа.</w:t>
      </w:r>
    </w:p>
    <w:bookmarkEnd w:id="130"/>
    <w:bookmarkStart w:name="z157" w:id="131"/>
    <w:p>
      <w:pPr>
        <w:spacing w:after="0"/>
        <w:ind w:left="0"/>
        <w:jc w:val="left"/>
      </w:pPr>
      <w:r>
        <w:rPr>
          <w:rFonts w:ascii="Times New Roman"/>
          <w:b/>
          <w:i w:val="false"/>
          <w:color w:val="000000"/>
        </w:rPr>
        <w:t xml:space="preserve"> 3.2.Анализ текущей ситуации по управлению отдельными видами отходов</w:t>
      </w:r>
    </w:p>
    <w:bookmarkEnd w:id="131"/>
    <w:bookmarkStart w:name="z158" w:id="132"/>
    <w:p>
      <w:pPr>
        <w:spacing w:after="0"/>
        <w:ind w:left="0"/>
        <w:jc w:val="both"/>
      </w:pPr>
      <w:r>
        <w:rPr>
          <w:rFonts w:ascii="Times New Roman"/>
          <w:b w:val="false"/>
          <w:i w:val="false"/>
          <w:color w:val="000000"/>
          <w:sz w:val="28"/>
        </w:rPr>
        <w:t xml:space="preserve">
      К отдельным видам отходов относятся: </w:t>
      </w:r>
    </w:p>
    <w:bookmarkEnd w:id="132"/>
    <w:bookmarkStart w:name="z159" w:id="133"/>
    <w:p>
      <w:pPr>
        <w:spacing w:after="0"/>
        <w:ind w:left="0"/>
        <w:jc w:val="both"/>
      </w:pPr>
      <w:r>
        <w:rPr>
          <w:rFonts w:ascii="Times New Roman"/>
          <w:b w:val="false"/>
          <w:i w:val="false"/>
          <w:color w:val="000000"/>
          <w:sz w:val="28"/>
        </w:rPr>
        <w:t xml:space="preserve">
      •медицинские отходы; </w:t>
      </w:r>
    </w:p>
    <w:bookmarkEnd w:id="133"/>
    <w:bookmarkStart w:name="z160" w:id="134"/>
    <w:p>
      <w:pPr>
        <w:spacing w:after="0"/>
        <w:ind w:left="0"/>
        <w:jc w:val="both"/>
      </w:pPr>
      <w:r>
        <w:rPr>
          <w:rFonts w:ascii="Times New Roman"/>
          <w:b w:val="false"/>
          <w:i w:val="false"/>
          <w:color w:val="000000"/>
          <w:sz w:val="28"/>
        </w:rPr>
        <w:t xml:space="preserve">
      •отходы электрического и электронного оборудования, ртутьсодержащих ламп и источников питания; </w:t>
      </w:r>
    </w:p>
    <w:bookmarkEnd w:id="134"/>
    <w:bookmarkStart w:name="z161" w:id="135"/>
    <w:p>
      <w:pPr>
        <w:spacing w:after="0"/>
        <w:ind w:left="0"/>
        <w:jc w:val="both"/>
      </w:pPr>
      <w:r>
        <w:rPr>
          <w:rFonts w:ascii="Times New Roman"/>
          <w:b w:val="false"/>
          <w:i w:val="false"/>
          <w:color w:val="000000"/>
          <w:sz w:val="28"/>
        </w:rPr>
        <w:t xml:space="preserve">
      •отходы автомобильных шин и отработанные масла; </w:t>
      </w:r>
    </w:p>
    <w:bookmarkEnd w:id="135"/>
    <w:bookmarkStart w:name="z162" w:id="136"/>
    <w:p>
      <w:pPr>
        <w:spacing w:after="0"/>
        <w:ind w:left="0"/>
        <w:jc w:val="both"/>
      </w:pPr>
      <w:r>
        <w:rPr>
          <w:rFonts w:ascii="Times New Roman"/>
          <w:b w:val="false"/>
          <w:i w:val="false"/>
          <w:color w:val="000000"/>
          <w:sz w:val="28"/>
        </w:rPr>
        <w:t xml:space="preserve">
      •строительные отходы; </w:t>
      </w:r>
    </w:p>
    <w:bookmarkEnd w:id="136"/>
    <w:bookmarkStart w:name="z163" w:id="137"/>
    <w:p>
      <w:pPr>
        <w:spacing w:after="0"/>
        <w:ind w:left="0"/>
        <w:jc w:val="both"/>
      </w:pPr>
      <w:r>
        <w:rPr>
          <w:rFonts w:ascii="Times New Roman"/>
          <w:b w:val="false"/>
          <w:i w:val="false"/>
          <w:color w:val="000000"/>
          <w:sz w:val="28"/>
        </w:rPr>
        <w:t xml:space="preserve">
      •крупногабаритные отходы; </w:t>
      </w:r>
    </w:p>
    <w:bookmarkEnd w:id="137"/>
    <w:bookmarkStart w:name="z164" w:id="138"/>
    <w:p>
      <w:pPr>
        <w:spacing w:after="0"/>
        <w:ind w:left="0"/>
        <w:jc w:val="both"/>
      </w:pPr>
      <w:r>
        <w:rPr>
          <w:rFonts w:ascii="Times New Roman"/>
          <w:b w:val="false"/>
          <w:i w:val="false"/>
          <w:color w:val="000000"/>
          <w:sz w:val="28"/>
        </w:rPr>
        <w:t xml:space="preserve">
      •бесхозные транспортные средства; </w:t>
      </w:r>
    </w:p>
    <w:bookmarkEnd w:id="138"/>
    <w:bookmarkStart w:name="z165" w:id="139"/>
    <w:p>
      <w:pPr>
        <w:spacing w:after="0"/>
        <w:ind w:left="0"/>
        <w:jc w:val="both"/>
      </w:pPr>
      <w:r>
        <w:rPr>
          <w:rFonts w:ascii="Times New Roman"/>
          <w:b w:val="false"/>
          <w:i w:val="false"/>
          <w:color w:val="000000"/>
          <w:sz w:val="28"/>
        </w:rPr>
        <w:t xml:space="preserve">
      •золошлаковые отходы. </w:t>
      </w:r>
    </w:p>
    <w:bookmarkEnd w:id="139"/>
    <w:bookmarkStart w:name="z166" w:id="140"/>
    <w:p>
      <w:pPr>
        <w:spacing w:after="0"/>
        <w:ind w:left="0"/>
        <w:jc w:val="both"/>
      </w:pPr>
      <w:r>
        <w:rPr>
          <w:rFonts w:ascii="Times New Roman"/>
          <w:b w:val="false"/>
          <w:i w:val="false"/>
          <w:color w:val="000000"/>
          <w:sz w:val="28"/>
        </w:rPr>
        <w:t>
      Отдельные виды отходов запрещается вывозить на полигон ТБО – их сбор и утилизация должны осуществляться специализированными компаниями. Более того, в законодательстве РК обозначены различные требования по сбору, транспортировке и утилизации в зависимости от вида и характеристик отдельных видов отходов.</w:t>
      </w:r>
    </w:p>
    <w:bookmarkEnd w:id="140"/>
    <w:bookmarkStart w:name="z167" w:id="141"/>
    <w:p>
      <w:pPr>
        <w:spacing w:after="0"/>
        <w:ind w:left="0"/>
        <w:jc w:val="left"/>
      </w:pPr>
      <w:r>
        <w:rPr>
          <w:rFonts w:ascii="Times New Roman"/>
          <w:b/>
          <w:i w:val="false"/>
          <w:color w:val="000000"/>
        </w:rPr>
        <w:t xml:space="preserve"> 3.2.1. Анализ текущей ситуации по управлению медицинскими отходами</w:t>
      </w:r>
    </w:p>
    <w:bookmarkEnd w:id="141"/>
    <w:bookmarkStart w:name="z168" w:id="142"/>
    <w:p>
      <w:pPr>
        <w:spacing w:after="0"/>
        <w:ind w:left="0"/>
        <w:jc w:val="both"/>
      </w:pPr>
      <w:r>
        <w:rPr>
          <w:rFonts w:ascii="Times New Roman"/>
          <w:b w:val="false"/>
          <w:i w:val="false"/>
          <w:color w:val="000000"/>
          <w:sz w:val="28"/>
        </w:rPr>
        <w:t xml:space="preserve">
      Медицинские отходы – это отходы, образующиеся в процессе оказания медицинских услуг и проведения медицинских манипуляций. </w:t>
      </w:r>
    </w:p>
    <w:bookmarkEnd w:id="142"/>
    <w:bookmarkStart w:name="z169" w:id="143"/>
    <w:p>
      <w:pPr>
        <w:spacing w:after="0"/>
        <w:ind w:left="0"/>
        <w:jc w:val="both"/>
      </w:pPr>
      <w:r>
        <w:rPr>
          <w:rFonts w:ascii="Times New Roman"/>
          <w:b w:val="false"/>
          <w:i w:val="false"/>
          <w:color w:val="000000"/>
          <w:sz w:val="28"/>
        </w:rPr>
        <w:t>
      Управление медицинскими отходами на сегодня регулируется Санитарными правилами "Санитарно-эпидемиологические требования к сбору,</w:t>
      </w:r>
    </w:p>
    <w:bookmarkEnd w:id="143"/>
    <w:bookmarkStart w:name="z170" w:id="144"/>
    <w:p>
      <w:pPr>
        <w:spacing w:after="0"/>
        <w:ind w:left="0"/>
        <w:jc w:val="both"/>
      </w:pPr>
      <w:r>
        <w:rPr>
          <w:rFonts w:ascii="Times New Roman"/>
          <w:b w:val="false"/>
          <w:i w:val="false"/>
          <w:color w:val="000000"/>
          <w:sz w:val="28"/>
        </w:rPr>
        <w:t>
      использованию, применению, обезвреживанию, транспортировке, хранению и захоронению отходов производства и потребления" (утверждены Приказом Министра здравоохранения Республики Казахстан от 23 апреля 2018 года № 187); "Санитарно-эпидемиологические требования к объектам здравоохранения" (утверждены приказом и.о. Министра национальной экономики Республики Казахстан от 24 февраля 2015 года № 127). Ответственным государственным органом Управление здравоохранения области Абай.</w:t>
      </w:r>
    </w:p>
    <w:bookmarkEnd w:id="144"/>
    <w:bookmarkStart w:name="z171" w:id="145"/>
    <w:p>
      <w:pPr>
        <w:spacing w:after="0"/>
        <w:ind w:left="0"/>
        <w:jc w:val="both"/>
      </w:pPr>
      <w:r>
        <w:rPr>
          <w:rFonts w:ascii="Times New Roman"/>
          <w:b w:val="false"/>
          <w:i w:val="false"/>
          <w:color w:val="000000"/>
          <w:sz w:val="28"/>
        </w:rPr>
        <w:t xml:space="preserve">
      Согласно санитарным правилам "Санитарно-эпидемиологические требования к объектам здравоохранения", утвержденным приказом и.о. Министра национальной экономики Республики Казахстан от 28 февраля 2015 года № 176, медицинские отходы разделены на классы в соответствии со степенью опасности: </w:t>
      </w:r>
    </w:p>
    <w:bookmarkEnd w:id="145"/>
    <w:bookmarkStart w:name="z172" w:id="146"/>
    <w:p>
      <w:pPr>
        <w:spacing w:after="0"/>
        <w:ind w:left="0"/>
        <w:jc w:val="both"/>
      </w:pPr>
      <w:r>
        <w:rPr>
          <w:rFonts w:ascii="Times New Roman"/>
          <w:b w:val="false"/>
          <w:i w:val="false"/>
          <w:color w:val="000000"/>
          <w:sz w:val="28"/>
        </w:rPr>
        <w:t xml:space="preserve">
      •класс А – неопасные медицинские отходы, подобные ТБО (не имеющие контакта с биологическими жидкостями пациентов, инфекционными больными); </w:t>
      </w:r>
    </w:p>
    <w:bookmarkEnd w:id="146"/>
    <w:bookmarkStart w:name="z173" w:id="147"/>
    <w:p>
      <w:pPr>
        <w:spacing w:after="0"/>
        <w:ind w:left="0"/>
        <w:jc w:val="both"/>
      </w:pPr>
      <w:r>
        <w:rPr>
          <w:rFonts w:ascii="Times New Roman"/>
          <w:b w:val="false"/>
          <w:i w:val="false"/>
          <w:color w:val="000000"/>
          <w:sz w:val="28"/>
        </w:rPr>
        <w:t xml:space="preserve">
      •класс Б – опасные (эпидемиологически) медицинские отходы (инфицированные и потенциально инфицированные отходы - материалы и инструменты, предметы, загрязненные кровью и другими биологическими жидкостями, патологоанатомические отходы, органические операционные отходы: органы, ткани, пищевые отходы из инфекционных отделений, отходы из микробиологических, клинико-диагностических лабораторий, фармацевтических, иммунобиологических производств, работающих с микроорганизмами 3-4 групп патогенности, биологические отходы вивариев, живые вакцины, непригодные к использованию); </w:t>
      </w:r>
    </w:p>
    <w:bookmarkEnd w:id="147"/>
    <w:bookmarkStart w:name="z174" w:id="148"/>
    <w:p>
      <w:pPr>
        <w:spacing w:after="0"/>
        <w:ind w:left="0"/>
        <w:jc w:val="both"/>
      </w:pPr>
      <w:r>
        <w:rPr>
          <w:rFonts w:ascii="Times New Roman"/>
          <w:b w:val="false"/>
          <w:i w:val="false"/>
          <w:color w:val="000000"/>
          <w:sz w:val="28"/>
        </w:rPr>
        <w:t xml:space="preserve">
      •класс В – чрезвычайно (эпидемиологически) опасные медицинские отходы (материалы, контактировавшие с больными инфекционными болезнями, которые могут привести к возникновению чрезвычайной ситуаций в области санитарно-эпидемиологического благополучия населения и требуют проведения мероприятий по санитарной охране территории, отходы лабораторий, фармацевтических и иммунобиологических производств, работающих с микроорганизмами 1 - 2 групп патогенности, отходы лечебно-диагностических подразделений фтизиатрических стационаров, отходы от пациентов с анаэробной инфекцией, отходы микробиологических лабораторий, осуществляющих работу с возбудителями туберкулеза); </w:t>
      </w:r>
    </w:p>
    <w:bookmarkEnd w:id="148"/>
    <w:bookmarkStart w:name="z175" w:id="149"/>
    <w:p>
      <w:pPr>
        <w:spacing w:after="0"/>
        <w:ind w:left="0"/>
        <w:jc w:val="both"/>
      </w:pPr>
      <w:r>
        <w:rPr>
          <w:rFonts w:ascii="Times New Roman"/>
          <w:b w:val="false"/>
          <w:i w:val="false"/>
          <w:color w:val="000000"/>
          <w:sz w:val="28"/>
        </w:rPr>
        <w:t xml:space="preserve">
      •класс Г – токсикологически опасные медицинские отходы (лекарственные, в том числе цитостатики, диагностические, дезинфицирующие средства, не подлежащие использованию, ртутьсодержащие предметы, приборы и оборудование, отходы сырья и продукции фармацевтических производств, отходы от эксплуатации оборудования, транспорта, систем освещения); </w:t>
      </w:r>
    </w:p>
    <w:bookmarkEnd w:id="149"/>
    <w:bookmarkStart w:name="z176" w:id="150"/>
    <w:p>
      <w:pPr>
        <w:spacing w:after="0"/>
        <w:ind w:left="0"/>
        <w:jc w:val="both"/>
      </w:pPr>
      <w:r>
        <w:rPr>
          <w:rFonts w:ascii="Times New Roman"/>
          <w:b w:val="false"/>
          <w:i w:val="false"/>
          <w:color w:val="000000"/>
          <w:sz w:val="28"/>
        </w:rPr>
        <w:t xml:space="preserve">
      •класс Д – радиоактивные медицинские отходы (все виды отходов, в любом агрегатном состоянии, в которых содержание радионуклидов превышает допустимые уровни, установленные нормами радиационной безопасности). </w:t>
      </w:r>
    </w:p>
    <w:bookmarkEnd w:id="150"/>
    <w:bookmarkStart w:name="z177" w:id="151"/>
    <w:p>
      <w:pPr>
        <w:spacing w:after="0"/>
        <w:ind w:left="0"/>
        <w:jc w:val="both"/>
      </w:pPr>
      <w:r>
        <w:rPr>
          <w:rFonts w:ascii="Times New Roman"/>
          <w:b w:val="false"/>
          <w:i w:val="false"/>
          <w:color w:val="000000"/>
          <w:sz w:val="28"/>
        </w:rPr>
        <w:t xml:space="preserve">
      В соответствии с требованиями действующего законодательства все организации, имеющие отношение в сфере предоставления услуг по здравоохранению, обязаны сдавать отчетность по медицинским отходам. Министерством здравоохранения РК проводится работа по учету медицинских отходов. В 2019 году законодательно закреплена компетенция ведомства по утверждению порядка предоставления информации по медицинским отходам, и приняты правила, требующие от собственников медицинских отходов ежегодно информировать уполномоченный орган в области охраны окружающей среды. </w:t>
      </w:r>
    </w:p>
    <w:bookmarkEnd w:id="151"/>
    <w:bookmarkStart w:name="z178" w:id="152"/>
    <w:p>
      <w:pPr>
        <w:spacing w:after="0"/>
        <w:ind w:left="0"/>
        <w:jc w:val="both"/>
      </w:pPr>
      <w:r>
        <w:rPr>
          <w:rFonts w:ascii="Times New Roman"/>
          <w:b w:val="false"/>
          <w:i w:val="false"/>
          <w:color w:val="000000"/>
          <w:sz w:val="28"/>
        </w:rPr>
        <w:t xml:space="preserve">
      В новом </w:t>
      </w:r>
      <w:r>
        <w:rPr>
          <w:rFonts w:ascii="Times New Roman"/>
          <w:b w:val="false"/>
          <w:i w:val="false"/>
          <w:color w:val="000000"/>
          <w:sz w:val="28"/>
        </w:rPr>
        <w:t>Кодексе</w:t>
      </w:r>
      <w:r>
        <w:rPr>
          <w:rFonts w:ascii="Times New Roman"/>
          <w:b w:val="false"/>
          <w:i w:val="false"/>
          <w:color w:val="000000"/>
          <w:sz w:val="28"/>
        </w:rPr>
        <w:t xml:space="preserve"> "О здоровье народа и системе здравоохранения" разработаны требования к физическим и юридическим лицам, осуществляющим деятельность по сбору, транспортировке, хранению, обезвреживанию, захоронению и использованию медицинских отходов. Также пересмотрены требования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и включены дополнительные требования, направленные на контроль качества обезвреживания отходов.</w:t>
      </w:r>
    </w:p>
    <w:bookmarkEnd w:id="152"/>
    <w:bookmarkStart w:name="z179" w:id="153"/>
    <w:p>
      <w:pPr>
        <w:spacing w:after="0"/>
        <w:ind w:left="0"/>
        <w:jc w:val="both"/>
      </w:pPr>
      <w:r>
        <w:rPr>
          <w:rFonts w:ascii="Times New Roman"/>
          <w:b w:val="false"/>
          <w:i w:val="false"/>
          <w:color w:val="000000"/>
          <w:sz w:val="28"/>
        </w:rPr>
        <w:t>
      Предоставление услуг по сбору, транспортировке и утилизации медицинских отходов в настоящее время находится в конкурентной среде. Медицинские учреждения, являющиеся коммунальными предприятиями, в соответствии с действующими нормами в сфере госзакупок работ и услуг, проводят госзакуп услуг по сбору, транспортировке и утилизации мед отходов. Объем услуг (отходы в куб м) определяется по факту работы медучреждения и зависит от объема оказываемых услуг населению. Стоимость услуг определяется на основе коммерческих предложений специализированных организаций по утилизации медицинских отходов.</w:t>
      </w:r>
    </w:p>
    <w:bookmarkEnd w:id="153"/>
    <w:bookmarkStart w:name="z180" w:id="154"/>
    <w:p>
      <w:pPr>
        <w:spacing w:after="0"/>
        <w:ind w:left="0"/>
        <w:jc w:val="both"/>
      </w:pPr>
      <w:r>
        <w:rPr>
          <w:rFonts w:ascii="Times New Roman"/>
          <w:b w:val="false"/>
          <w:i w:val="false"/>
          <w:color w:val="000000"/>
          <w:sz w:val="28"/>
        </w:rPr>
        <w:t>
      В рамках проекта по медицинским отходам ПРООН создала семь центров утилизации медицинских отходов общей мощностью 1 млн 250 тонн в год. (https://www.kaznu.kz/content/files/pages/folder17928).</w:t>
      </w:r>
    </w:p>
    <w:bookmarkEnd w:id="154"/>
    <w:bookmarkStart w:name="z181" w:id="155"/>
    <w:p>
      <w:pPr>
        <w:spacing w:after="0"/>
        <w:ind w:left="0"/>
        <w:jc w:val="both"/>
      </w:pPr>
      <w:r>
        <w:rPr>
          <w:rFonts w:ascii="Times New Roman"/>
          <w:b w:val="false"/>
          <w:i w:val="false"/>
          <w:color w:val="000000"/>
          <w:sz w:val="28"/>
        </w:rPr>
        <w:t xml:space="preserve">
      С 1 января 2020 года в РК вступил в силу национальный </w:t>
      </w:r>
      <w:r>
        <w:rPr>
          <w:rFonts w:ascii="Times New Roman"/>
          <w:b w:val="false"/>
          <w:i w:val="false"/>
          <w:color w:val="000000"/>
          <w:sz w:val="28"/>
        </w:rPr>
        <w:t>стандарт</w:t>
      </w:r>
      <w:r>
        <w:rPr>
          <w:rFonts w:ascii="Times New Roman"/>
          <w:b w:val="false"/>
          <w:i w:val="false"/>
          <w:color w:val="000000"/>
          <w:sz w:val="28"/>
        </w:rPr>
        <w:t xml:space="preserve"> в сфере обращения с опасными медицинскими отходами СТ РК 3498-2019 "Опасные медицинские отходы. Требования к раздельному сбору, хранению, приему, транспортировке и утилизации (обезвреживанию)". Стандарт утвержден и введен в действие Приказом Председателя Комитета технического регулирования и метрологии Министерства торговли и интеграции Республики Казахстан от "03" декабря 2019 года №451-од.</w:t>
      </w:r>
    </w:p>
    <w:bookmarkEnd w:id="155"/>
    <w:bookmarkStart w:name="z182" w:id="156"/>
    <w:p>
      <w:pPr>
        <w:spacing w:after="0"/>
        <w:ind w:left="0"/>
        <w:jc w:val="both"/>
      </w:pPr>
      <w:r>
        <w:rPr>
          <w:rFonts w:ascii="Times New Roman"/>
          <w:b w:val="false"/>
          <w:i w:val="false"/>
          <w:color w:val="000000"/>
          <w:sz w:val="28"/>
        </w:rPr>
        <w:t>
      Действительно, современная медицина широко использует одноразовые расходные материалы. Это и постельное бельҰ, и халаты, шапочки, перчатки – всҰ, что в течение дня использует персонал больниц. Сегодня в разы увеличилось использование медицинских масок, их тоже необходимо грамотно утилизировать, чтобы не нанести вред окружающей среде. Такие отходы, а также медицинские инструменты, отслужившие свой срок, и просроченные лекарства, относятся к классу А – это безопасные отходы. К классу Б относятся предметы и вещества, считающиеся опасными, но не инфекционными. Класс В – опасные отходы, с которыми нужно работать по особому алгоритму, чтобы не допустить распространения инфекций. Также мы перерабатываем предметы класса Г – это люминесцентные лампы с ртутьсодержащим напылением. Это опасный вид утилизации, он требует применения определҰнных технологий и, конечно же, ответственности.</w:t>
      </w:r>
    </w:p>
    <w:bookmarkEnd w:id="156"/>
    <w:bookmarkStart w:name="z183" w:id="157"/>
    <w:p>
      <w:pPr>
        <w:spacing w:after="0"/>
        <w:ind w:left="0"/>
        <w:jc w:val="left"/>
      </w:pPr>
      <w:r>
        <w:rPr>
          <w:rFonts w:ascii="Times New Roman"/>
          <w:b/>
          <w:i w:val="false"/>
          <w:color w:val="000000"/>
        </w:rPr>
        <w:t xml:space="preserve"> 3.2.2. Анализ текущей ситуации по управлению отходами электрического и электронного оборудования, ртутьсодержащих ламп и источников питания</w:t>
      </w:r>
    </w:p>
    <w:bookmarkEnd w:id="157"/>
    <w:bookmarkStart w:name="z184" w:id="158"/>
    <w:p>
      <w:pPr>
        <w:spacing w:after="0"/>
        <w:ind w:left="0"/>
        <w:jc w:val="left"/>
      </w:pPr>
      <w:r>
        <w:rPr>
          <w:rFonts w:ascii="Times New Roman"/>
          <w:b/>
          <w:i w:val="false"/>
          <w:color w:val="000000"/>
        </w:rPr>
        <w:t xml:space="preserve"> Отходы электрического и электронного оборудования </w:t>
      </w:r>
    </w:p>
    <w:bookmarkEnd w:id="158"/>
    <w:bookmarkStart w:name="z185" w:id="159"/>
    <w:p>
      <w:pPr>
        <w:spacing w:after="0"/>
        <w:ind w:left="0"/>
        <w:jc w:val="both"/>
      </w:pPr>
      <w:r>
        <w:rPr>
          <w:rFonts w:ascii="Times New Roman"/>
          <w:b w:val="false"/>
          <w:i w:val="false"/>
          <w:color w:val="000000"/>
          <w:sz w:val="28"/>
        </w:rPr>
        <w:t>
      По Аягозскому району отходов электрического и электронного оборудования принимает частные предприниматели и вывозят на утилизацию в другие области или в приграничные города Россиской Федерациии.</w:t>
      </w:r>
    </w:p>
    <w:bookmarkEnd w:id="159"/>
    <w:bookmarkStart w:name="z186" w:id="160"/>
    <w:p>
      <w:pPr>
        <w:spacing w:after="0"/>
        <w:ind w:left="0"/>
        <w:jc w:val="both"/>
      </w:pPr>
      <w:r>
        <w:rPr>
          <w:rFonts w:ascii="Times New Roman"/>
          <w:b w:val="false"/>
          <w:i w:val="false"/>
          <w:color w:val="000000"/>
          <w:sz w:val="28"/>
        </w:rPr>
        <w:t xml:space="preserve">
      Отходы электрического и электронного оборудования в условиях полигона подвергаются коррозии и окислению, а также содержат различные тяжелые металлы, поэтому их захоронение на полигоне ТБО запрещено. </w:t>
      </w:r>
    </w:p>
    <w:bookmarkEnd w:id="160"/>
    <w:bookmarkStart w:name="z187" w:id="161"/>
    <w:p>
      <w:pPr>
        <w:spacing w:after="0"/>
        <w:ind w:left="0"/>
        <w:jc w:val="both"/>
      </w:pPr>
      <w:r>
        <w:rPr>
          <w:rFonts w:ascii="Times New Roman"/>
          <w:b w:val="false"/>
          <w:i w:val="false"/>
          <w:color w:val="000000"/>
          <w:sz w:val="28"/>
        </w:rPr>
        <w:t xml:space="preserve">
      Образующиеся у физических лиц отходы электрического и электронного оборудования удаляются в контейнеры для ТБО, а отходы крупногабаритного оборудования складируются на контейнерных площадках для ТБО вместе с инертными с точки зрения захоронения КГО (мебель, строительные отходы). Далее отходы электрического и электронного оборудования вывозятся мусор вывозящими организациями на МСК, где извлекаются в ходе сортировки из общего объема отходов. </w:t>
      </w:r>
    </w:p>
    <w:bookmarkEnd w:id="161"/>
    <w:bookmarkStart w:name="z188" w:id="162"/>
    <w:p>
      <w:pPr>
        <w:spacing w:after="0"/>
        <w:ind w:left="0"/>
        <w:jc w:val="both"/>
      </w:pPr>
      <w:r>
        <w:rPr>
          <w:rFonts w:ascii="Times New Roman"/>
          <w:b w:val="false"/>
          <w:i w:val="false"/>
          <w:color w:val="000000"/>
          <w:sz w:val="28"/>
        </w:rPr>
        <w:t>
      Согласно анализу выборки, массовая доля электрооборудования в составе КГО составляет 10%.</w:t>
      </w:r>
    </w:p>
    <w:bookmarkEnd w:id="162"/>
    <w:bookmarkStart w:name="z189" w:id="163"/>
    <w:p>
      <w:pPr>
        <w:spacing w:after="0"/>
        <w:ind w:left="0"/>
        <w:jc w:val="both"/>
      </w:pPr>
      <w:r>
        <w:rPr>
          <w:rFonts w:ascii="Times New Roman"/>
          <w:b w:val="false"/>
          <w:i w:val="false"/>
          <w:color w:val="000000"/>
          <w:sz w:val="28"/>
        </w:rPr>
        <w:t xml:space="preserve">
      Отходы электрического и электронного оборудования, образующиеся у юридических лиц, утилизируются специальными компаниями на договорной основе. </w:t>
      </w:r>
    </w:p>
    <w:bookmarkEnd w:id="163"/>
    <w:bookmarkStart w:name="z190" w:id="164"/>
    <w:p>
      <w:pPr>
        <w:spacing w:after="0"/>
        <w:ind w:left="0"/>
        <w:jc w:val="both"/>
      </w:pPr>
      <w:r>
        <w:rPr>
          <w:rFonts w:ascii="Times New Roman"/>
          <w:b w:val="false"/>
          <w:i w:val="false"/>
          <w:color w:val="000000"/>
          <w:sz w:val="28"/>
        </w:rPr>
        <w:t>
      Электронные отходы должны вывозиться на склады и производственные помещения для переработки. Основной метод переработки – разбор на ценные компоненты и фракции.</w:t>
      </w:r>
    </w:p>
    <w:bookmarkEnd w:id="164"/>
    <w:bookmarkStart w:name="z191" w:id="165"/>
    <w:p>
      <w:pPr>
        <w:spacing w:after="0"/>
        <w:ind w:left="0"/>
        <w:jc w:val="both"/>
      </w:pPr>
      <w:r>
        <w:rPr>
          <w:rFonts w:ascii="Times New Roman"/>
          <w:b w:val="false"/>
          <w:i w:val="false"/>
          <w:color w:val="000000"/>
          <w:sz w:val="28"/>
        </w:rPr>
        <w:t>
      списание и утилизация промышленного оборудования;</w:t>
      </w:r>
    </w:p>
    <w:bookmarkEnd w:id="165"/>
    <w:bookmarkStart w:name="z192" w:id="166"/>
    <w:p>
      <w:pPr>
        <w:spacing w:after="0"/>
        <w:ind w:left="0"/>
        <w:jc w:val="both"/>
      </w:pPr>
      <w:r>
        <w:rPr>
          <w:rFonts w:ascii="Times New Roman"/>
          <w:b w:val="false"/>
          <w:i w:val="false"/>
          <w:color w:val="000000"/>
          <w:sz w:val="28"/>
        </w:rPr>
        <w:t>
      списание и утилизация компьютерной техники и оргтехники; (компьютеры, мониторы, принтеры, факсы, телефоны и др.) (от 10 тенге);</w:t>
      </w:r>
    </w:p>
    <w:bookmarkEnd w:id="166"/>
    <w:bookmarkStart w:name="z193" w:id="167"/>
    <w:p>
      <w:pPr>
        <w:spacing w:after="0"/>
        <w:ind w:left="0"/>
        <w:jc w:val="both"/>
      </w:pPr>
      <w:r>
        <w:rPr>
          <w:rFonts w:ascii="Times New Roman"/>
          <w:b w:val="false"/>
          <w:i w:val="false"/>
          <w:color w:val="000000"/>
          <w:sz w:val="28"/>
        </w:rPr>
        <w:t>
      списание и утилизация бытовой техники (холодильники, стиральные машины, плиты и др.);</w:t>
      </w:r>
    </w:p>
    <w:bookmarkEnd w:id="167"/>
    <w:bookmarkStart w:name="z194" w:id="168"/>
    <w:p>
      <w:pPr>
        <w:spacing w:after="0"/>
        <w:ind w:left="0"/>
        <w:jc w:val="both"/>
      </w:pPr>
      <w:r>
        <w:rPr>
          <w:rFonts w:ascii="Times New Roman"/>
          <w:b w:val="false"/>
          <w:i w:val="false"/>
          <w:color w:val="000000"/>
          <w:sz w:val="28"/>
        </w:rPr>
        <w:t>
      списание и утилизация промышленных отходов;</w:t>
      </w:r>
    </w:p>
    <w:bookmarkEnd w:id="168"/>
    <w:bookmarkStart w:name="z195" w:id="169"/>
    <w:p>
      <w:pPr>
        <w:spacing w:after="0"/>
        <w:ind w:left="0"/>
        <w:jc w:val="both"/>
      </w:pPr>
      <w:r>
        <w:rPr>
          <w:rFonts w:ascii="Times New Roman"/>
          <w:b w:val="false"/>
          <w:i w:val="false"/>
          <w:color w:val="000000"/>
          <w:sz w:val="28"/>
        </w:rPr>
        <w:t>
      списание и утилизация автомобильных шин (от 20 тенге), аккумуляторов (от 500 тенге) и т. д.;</w:t>
      </w:r>
    </w:p>
    <w:bookmarkEnd w:id="169"/>
    <w:bookmarkStart w:name="z196" w:id="170"/>
    <w:p>
      <w:pPr>
        <w:spacing w:after="0"/>
        <w:ind w:left="0"/>
        <w:jc w:val="both"/>
      </w:pPr>
      <w:r>
        <w:rPr>
          <w:rFonts w:ascii="Times New Roman"/>
          <w:b w:val="false"/>
          <w:i w:val="false"/>
          <w:color w:val="000000"/>
          <w:sz w:val="28"/>
        </w:rPr>
        <w:t>
      утилизация энергосберегающих, люминесцентных, ртутьсодержащих ламп;</w:t>
      </w:r>
    </w:p>
    <w:bookmarkEnd w:id="170"/>
    <w:bookmarkStart w:name="z197" w:id="171"/>
    <w:p>
      <w:pPr>
        <w:spacing w:after="0"/>
        <w:ind w:left="0"/>
        <w:jc w:val="both"/>
      </w:pPr>
      <w:r>
        <w:rPr>
          <w:rFonts w:ascii="Times New Roman"/>
          <w:b w:val="false"/>
          <w:i w:val="false"/>
          <w:color w:val="000000"/>
          <w:sz w:val="28"/>
        </w:rPr>
        <w:t>
      утилизация, вывоз отработанных масел (от 25 тенге).</w:t>
      </w:r>
    </w:p>
    <w:bookmarkEnd w:id="171"/>
    <w:bookmarkStart w:name="z198" w:id="172"/>
    <w:p>
      <w:pPr>
        <w:spacing w:after="0"/>
        <w:ind w:left="0"/>
        <w:jc w:val="both"/>
      </w:pPr>
      <w:r>
        <w:rPr>
          <w:rFonts w:ascii="Times New Roman"/>
          <w:b w:val="false"/>
          <w:i w:val="false"/>
          <w:color w:val="000000"/>
          <w:sz w:val="28"/>
        </w:rPr>
        <w:t xml:space="preserve">
      Необходимо организовать передвижной пункт приема и на бесплатной основе вывозить на утилизацию отходы электронного и электротехнического оборудования. </w:t>
      </w:r>
    </w:p>
    <w:bookmarkEnd w:id="172"/>
    <w:bookmarkStart w:name="z199" w:id="173"/>
    <w:p>
      <w:pPr>
        <w:spacing w:after="0"/>
        <w:ind w:left="0"/>
        <w:jc w:val="left"/>
      </w:pPr>
      <w:r>
        <w:rPr>
          <w:rFonts w:ascii="Times New Roman"/>
          <w:b/>
          <w:i w:val="false"/>
          <w:color w:val="000000"/>
        </w:rPr>
        <w:t xml:space="preserve"> 3.2.3 Анализ текущей ситуации по управлению отходами автомобильных шин и отработанных масел</w:t>
      </w:r>
    </w:p>
    <w:bookmarkEnd w:id="173"/>
    <w:bookmarkStart w:name="z200" w:id="174"/>
    <w:p>
      <w:pPr>
        <w:spacing w:after="0"/>
        <w:ind w:left="0"/>
        <w:jc w:val="both"/>
      </w:pPr>
      <w:r>
        <w:rPr>
          <w:rFonts w:ascii="Times New Roman"/>
          <w:b w:val="false"/>
          <w:i w:val="false"/>
          <w:color w:val="000000"/>
          <w:sz w:val="28"/>
        </w:rPr>
        <w:t xml:space="preserve">
      В последние годы повсеместно на ряду с увеличением количества автомобилей растет проблема утилизации отходов изношенных шин. В Аягозском районе вопросы утилизации вышедших из употребления шин являются также актуальными. </w:t>
      </w:r>
    </w:p>
    <w:bookmarkEnd w:id="174"/>
    <w:bookmarkStart w:name="z201" w:id="175"/>
    <w:p>
      <w:pPr>
        <w:spacing w:after="0"/>
        <w:ind w:left="0"/>
        <w:jc w:val="both"/>
      </w:pPr>
      <w:r>
        <w:rPr>
          <w:rFonts w:ascii="Times New Roman"/>
          <w:b w:val="false"/>
          <w:i w:val="false"/>
          <w:color w:val="000000"/>
          <w:sz w:val="28"/>
        </w:rPr>
        <w:t xml:space="preserve">
      Автомобильные шины изготавливаются из резины или других материалов, но с добавлением каучука, в состав входят технический углерод или сажа, диоксид кремния или силикат, сера, натуральные масла или смолы и пр. У производителей имеется свой оптимальный химический состав, который определяет различные характеристики. Вышедшие из эксплуатации автопокрышки являются одним из самых многотоннажных полимерных отходов, вышедшие из употребления шины накапливаются в местах их эксплуатации (в автохозяйствах, на аэродромах, промышленных и сельскохозяйственных предприятиях, шиномонтажных мастерских, горно-обогатительных комбинатах и т.д.). Проблема переработки изношенных шин имеет важное экологическое значение, поскольку засыпанная землҰй шина разлагается более 150 лет, а вывезенные на свалки или рассеянные на окружающих территориях, шины длительное время загрязняют окружающую среду вследствие высокой стойкости к воздействию внешних факторов (солнечного света, кислорода, озона, микробиологических воздействий).Все это время будет происходить вымывание токсичных органических соединений, которые попадут в почву. Места их скопления, особенно в регионах с жарким климатом, служат благоприятной средой обитания и размножения для грызунов, змей и насекомых, являющихся разносчиками различных заболеваний. </w:t>
      </w:r>
    </w:p>
    <w:bookmarkEnd w:id="175"/>
    <w:bookmarkStart w:name="z202" w:id="176"/>
    <w:p>
      <w:pPr>
        <w:spacing w:after="0"/>
        <w:ind w:left="0"/>
        <w:jc w:val="both"/>
      </w:pPr>
      <w:r>
        <w:rPr>
          <w:rFonts w:ascii="Times New Roman"/>
          <w:b w:val="false"/>
          <w:i w:val="false"/>
          <w:color w:val="000000"/>
          <w:sz w:val="28"/>
        </w:rPr>
        <w:t>
      Кроме того, шины обладают высокой пожароопасностью и относятся к 4 классу опасности, а продукты их неконтролируемого сжигания оказывают крайне вредное влияние на окружающую среду (почву, водный, воздушный бассейны). Температура горения шины равна температуре горения каменного угля, поэтому потушить такое возгорание крайне сложно.</w:t>
      </w:r>
    </w:p>
    <w:bookmarkEnd w:id="176"/>
    <w:bookmarkStart w:name="z203" w:id="177"/>
    <w:p>
      <w:pPr>
        <w:spacing w:after="0"/>
        <w:ind w:left="0"/>
        <w:jc w:val="both"/>
      </w:pPr>
      <w:r>
        <w:rPr>
          <w:rFonts w:ascii="Times New Roman"/>
          <w:b w:val="false"/>
          <w:i w:val="false"/>
          <w:color w:val="000000"/>
          <w:sz w:val="28"/>
        </w:rPr>
        <w:t>
      Проблема использования изношенных шин имеет также существенное экономическое значение, поскольку потребности экономики в природных ресурсах непрерывно растут, а их стоимость постоянно повышается. Переработка изношенных шин, содержащих помимо резины, технические свойства которой близки к первоначальным, также большое количество армирующих текстильных и металлических материалов, является источником экономии природных ресурсов.</w:t>
      </w:r>
    </w:p>
    <w:bookmarkEnd w:id="177"/>
    <w:bookmarkStart w:name="z204" w:id="178"/>
    <w:p>
      <w:pPr>
        <w:spacing w:after="0"/>
        <w:ind w:left="0"/>
        <w:jc w:val="both"/>
      </w:pPr>
      <w:r>
        <w:rPr>
          <w:rFonts w:ascii="Times New Roman"/>
          <w:b w:val="false"/>
          <w:i w:val="false"/>
          <w:color w:val="000000"/>
          <w:sz w:val="28"/>
        </w:rPr>
        <w:t xml:space="preserve">
      В соответствии с п.6 </w:t>
      </w:r>
      <w:r>
        <w:rPr>
          <w:rFonts w:ascii="Times New Roman"/>
          <w:b w:val="false"/>
          <w:i w:val="false"/>
          <w:color w:val="000000"/>
          <w:sz w:val="28"/>
        </w:rPr>
        <w:t>ст.351</w:t>
      </w:r>
      <w:r>
        <w:rPr>
          <w:rFonts w:ascii="Times New Roman"/>
          <w:b w:val="false"/>
          <w:i w:val="false"/>
          <w:color w:val="000000"/>
          <w:sz w:val="28"/>
        </w:rPr>
        <w:t xml:space="preserve"> предусматривает запрет на захоронение шин на полигонах. Утилизация шин, а не их захоронение и сжигание, позволят сохранить природные запасы ценного сырья, стимулировать развитие ресурсосберегающих, дешевых технологий, а также очистить и оздоровить окружающую среду.</w:t>
      </w:r>
    </w:p>
    <w:bookmarkEnd w:id="178"/>
    <w:bookmarkStart w:name="z205" w:id="179"/>
    <w:p>
      <w:pPr>
        <w:spacing w:after="0"/>
        <w:ind w:left="0"/>
        <w:jc w:val="both"/>
      </w:pPr>
      <w:r>
        <w:rPr>
          <w:rFonts w:ascii="Times New Roman"/>
          <w:b w:val="false"/>
          <w:i w:val="false"/>
          <w:color w:val="000000"/>
          <w:sz w:val="28"/>
        </w:rPr>
        <w:t>
      На сегодня имеется Государственный стандарт "Отходы. Шины автотранспортные. Требования безопасности при обращении". Он был утвержден приказом Председателя Комитета технического регулирования и метрологии Министерства индустрии и новых технологий РК № 321-од от 26 июня 2012 г. и вводится в действие с 1 июля 2013 г. Стандарт устанавливает и определяет требования в отношении стадий жизненного цикла отходов шин, камер (в том числе их кусков и фрагментов): сбора, хранения, транспортировки, утилизации и переработки. Требования стандарта могут также распространяться на отходы прочей резиновой продукции.</w:t>
      </w:r>
    </w:p>
    <w:bookmarkEnd w:id="179"/>
    <w:bookmarkStart w:name="z206" w:id="180"/>
    <w:p>
      <w:pPr>
        <w:spacing w:after="0"/>
        <w:ind w:left="0"/>
        <w:jc w:val="both"/>
      </w:pPr>
      <w:r>
        <w:rPr>
          <w:rFonts w:ascii="Times New Roman"/>
          <w:b w:val="false"/>
          <w:i w:val="false"/>
          <w:color w:val="000000"/>
          <w:sz w:val="28"/>
        </w:rPr>
        <w:t xml:space="preserve">
      В Аягозском районеимеются автосервисы и шиномонтажные, предлагающих услуги сбора и утилизации шин, имеются перерабатывающие предприятия. Разброс цен за услуги варьируется от 1 тг до 400 тг/шт. </w:t>
      </w:r>
    </w:p>
    <w:bookmarkEnd w:id="180"/>
    <w:bookmarkStart w:name="z207" w:id="181"/>
    <w:p>
      <w:pPr>
        <w:spacing w:after="0"/>
        <w:ind w:left="0"/>
        <w:jc w:val="both"/>
      </w:pPr>
      <w:r>
        <w:rPr>
          <w:rFonts w:ascii="Times New Roman"/>
          <w:b w:val="false"/>
          <w:i w:val="false"/>
          <w:color w:val="000000"/>
          <w:sz w:val="28"/>
        </w:rPr>
        <w:t xml:space="preserve">
      Утилизация отработанных автомобильных шин в соответствии с законодательством РК должна производиться специализированными компаниями, располагающими специальным оборудованием. </w:t>
      </w:r>
    </w:p>
    <w:bookmarkEnd w:id="181"/>
    <w:bookmarkStart w:name="z208" w:id="182"/>
    <w:p>
      <w:pPr>
        <w:spacing w:after="0"/>
        <w:ind w:left="0"/>
        <w:jc w:val="both"/>
      </w:pPr>
      <w:r>
        <w:rPr>
          <w:rFonts w:ascii="Times New Roman"/>
          <w:b w:val="false"/>
          <w:i w:val="false"/>
          <w:color w:val="000000"/>
          <w:sz w:val="28"/>
        </w:rPr>
        <w:t>
      Множество мелких шиномонтажных, пунктов автосервиса складируют у себя шины для дальнейшей передачи переработчикам.</w:t>
      </w:r>
    </w:p>
    <w:bookmarkEnd w:id="182"/>
    <w:bookmarkStart w:name="z209" w:id="183"/>
    <w:p>
      <w:pPr>
        <w:spacing w:after="0"/>
        <w:ind w:left="0"/>
        <w:jc w:val="both"/>
      </w:pPr>
      <w:r>
        <w:rPr>
          <w:rFonts w:ascii="Times New Roman"/>
          <w:b w:val="false"/>
          <w:i w:val="false"/>
          <w:color w:val="000000"/>
          <w:sz w:val="28"/>
        </w:rPr>
        <w:t>
      В процессе переработки шин получают пиролизное топливо, пиролизный техуглерод, резиновую крошку, которую можно использовать в дорожном строительстве, производстве резиновых покрытий для спортивных, детских площадок и пр. Предлагается проработать эффективный механизм переработки шин совместно с ТОО "Оператор РОП".</w:t>
      </w:r>
    </w:p>
    <w:bookmarkEnd w:id="183"/>
    <w:bookmarkStart w:name="z210" w:id="184"/>
    <w:p>
      <w:pPr>
        <w:spacing w:after="0"/>
        <w:ind w:left="0"/>
        <w:jc w:val="left"/>
      </w:pPr>
      <w:r>
        <w:rPr>
          <w:rFonts w:ascii="Times New Roman"/>
          <w:b/>
          <w:i w:val="false"/>
          <w:color w:val="000000"/>
        </w:rPr>
        <w:t xml:space="preserve"> 3.2.4. Анализ текущей ситуации по управлению строительными отходами</w:t>
      </w:r>
    </w:p>
    <w:bookmarkEnd w:id="184"/>
    <w:bookmarkStart w:name="z211" w:id="185"/>
    <w:p>
      <w:pPr>
        <w:spacing w:after="0"/>
        <w:ind w:left="0"/>
        <w:jc w:val="both"/>
      </w:pPr>
      <w:r>
        <w:rPr>
          <w:rFonts w:ascii="Times New Roman"/>
          <w:b w:val="false"/>
          <w:i w:val="false"/>
          <w:color w:val="000000"/>
          <w:sz w:val="28"/>
        </w:rPr>
        <w:t xml:space="preserve">
      На сегодня на территории Аягозского района отсутствуют площадки для сбора строительных отходов. В соответствии с Правилами благоустройства Аягозского района вывоз строительных отходов производится на основании отдельного договора. </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Экологическим Кодексом Республики Казахстан</w:t>
      </w:r>
      <w:r>
        <w:rPr>
          <w:rFonts w:ascii="Times New Roman"/>
          <w:b w:val="false"/>
          <w:i w:val="false"/>
          <w:color w:val="000000"/>
          <w:sz w:val="28"/>
        </w:rPr>
        <w:t xml:space="preserve"> запрещено захоронение строительных отходов на полигонах. При утилизации строительных отходов возможно применение бетона, щебня, кирпичного отхода, песка, грунта при изготовлении щебеночной смеси, можно использовать на полигонах для захоронения твердых бытовых отходов в качестве изоляционного материала, или направляться на отсыпку или рекультивацию территорий, где проектно-сметной документацией разрешается их применение.</w:t>
      </w:r>
    </w:p>
    <w:bookmarkStart w:name="z213" w:id="186"/>
    <w:p>
      <w:pPr>
        <w:spacing w:after="0"/>
        <w:ind w:left="0"/>
        <w:jc w:val="both"/>
      </w:pPr>
      <w:r>
        <w:rPr>
          <w:rFonts w:ascii="Times New Roman"/>
          <w:b w:val="false"/>
          <w:i w:val="false"/>
          <w:color w:val="000000"/>
          <w:sz w:val="28"/>
        </w:rPr>
        <w:t>
      Также, согласно пункта 2.5. протокольного поручения заседании Совета по переходу к "зеленой экономике"при Президенте Республики Казахстан акимам областей поручено применение строительных отходов в уплотнении и рекультивации полигонов твердых бытовых отходов, а также рекультивации исторических мест добычи общераспространҰнных полезных ископаемых.</w:t>
      </w:r>
    </w:p>
    <w:bookmarkEnd w:id="186"/>
    <w:bookmarkStart w:name="z214" w:id="187"/>
    <w:p>
      <w:pPr>
        <w:spacing w:after="0"/>
        <w:ind w:left="0"/>
        <w:jc w:val="left"/>
      </w:pPr>
      <w:r>
        <w:rPr>
          <w:rFonts w:ascii="Times New Roman"/>
          <w:b/>
          <w:i w:val="false"/>
          <w:color w:val="000000"/>
        </w:rPr>
        <w:t xml:space="preserve"> 3.2.5. Анализ текущей ситуации по управлению крупногабаритными отходами</w:t>
      </w:r>
    </w:p>
    <w:bookmarkEnd w:id="187"/>
    <w:bookmarkStart w:name="z215" w:id="188"/>
    <w:p>
      <w:pPr>
        <w:spacing w:after="0"/>
        <w:ind w:left="0"/>
        <w:jc w:val="both"/>
      </w:pPr>
      <w:r>
        <w:rPr>
          <w:rFonts w:ascii="Times New Roman"/>
          <w:b w:val="false"/>
          <w:i w:val="false"/>
          <w:color w:val="000000"/>
          <w:sz w:val="28"/>
        </w:rPr>
        <w:t>
      В соответствии с Правилами благоустройства Аягозского района вывоз крупногабаритных отходов (КГМ) должен производиться на основании отдельного договора со специализированными мусоровывозящими организациями. Но данная норма редко выполняется физическими и юридическими лицами, что приводит к проблеме складирования КГМ на контейнерных площадках общего пользования и дополнительных расходам мусоровывозящими организациями по транспортировке КГМ на МСК либо полигоны.</w:t>
      </w:r>
    </w:p>
    <w:bookmarkEnd w:id="188"/>
    <w:bookmarkStart w:name="z216" w:id="189"/>
    <w:p>
      <w:pPr>
        <w:spacing w:after="0"/>
        <w:ind w:left="0"/>
        <w:jc w:val="both"/>
      </w:pPr>
      <w:r>
        <w:rPr>
          <w:rFonts w:ascii="Times New Roman"/>
          <w:b w:val="false"/>
          <w:i w:val="false"/>
          <w:color w:val="000000"/>
          <w:sz w:val="28"/>
        </w:rPr>
        <w:t>
      Финансирование услуг по вывозу и утилизации КГМ из средств местного бюджета не производится. Для решения указанной проблемы необходимо взаимодействие КСК (ОСИ) с мусоровывозящими организациями, а также участковых инспекторов Управления полиции Аягозского района по выявлению нарушителей Правил благоустройства и привлечению их к административной ответственности. Здесь также важную роль играет участие общественности в пресечении таких нарушений.</w:t>
      </w:r>
    </w:p>
    <w:bookmarkEnd w:id="189"/>
    <w:bookmarkStart w:name="z217" w:id="190"/>
    <w:p>
      <w:pPr>
        <w:spacing w:after="0"/>
        <w:ind w:left="0"/>
        <w:jc w:val="both"/>
      </w:pPr>
      <w:r>
        <w:rPr>
          <w:rFonts w:ascii="Times New Roman"/>
          <w:b w:val="false"/>
          <w:i w:val="false"/>
          <w:color w:val="000000"/>
          <w:sz w:val="28"/>
        </w:rPr>
        <w:t>
      В Аягозском районе имеются предприятия, занимающиеся по договору вывозом старой бытовой техники (телевизоров, холодильников и пр.), мебели и их переработкой.</w:t>
      </w:r>
    </w:p>
    <w:bookmarkEnd w:id="190"/>
    <w:bookmarkStart w:name="z218" w:id="191"/>
    <w:p>
      <w:pPr>
        <w:spacing w:after="0"/>
        <w:ind w:left="0"/>
        <w:jc w:val="left"/>
      </w:pPr>
      <w:r>
        <w:rPr>
          <w:rFonts w:ascii="Times New Roman"/>
          <w:b/>
          <w:i w:val="false"/>
          <w:color w:val="000000"/>
        </w:rPr>
        <w:t xml:space="preserve"> 3.2.6. Анализ текущей ситуации по управлению бесхозными транспортными средствами</w:t>
      </w:r>
    </w:p>
    <w:bookmarkEnd w:id="191"/>
    <w:bookmarkStart w:name="z219" w:id="192"/>
    <w:p>
      <w:pPr>
        <w:spacing w:after="0"/>
        <w:ind w:left="0"/>
        <w:jc w:val="both"/>
      </w:pPr>
      <w:r>
        <w:rPr>
          <w:rFonts w:ascii="Times New Roman"/>
          <w:b w:val="false"/>
          <w:i w:val="false"/>
          <w:color w:val="000000"/>
          <w:sz w:val="28"/>
        </w:rPr>
        <w:t xml:space="preserve">
      В соответствии с Правилами благоустройства Аягозского района запрещается: </w:t>
      </w:r>
    </w:p>
    <w:bookmarkEnd w:id="192"/>
    <w:bookmarkStart w:name="z220" w:id="193"/>
    <w:p>
      <w:pPr>
        <w:spacing w:after="0"/>
        <w:ind w:left="0"/>
        <w:jc w:val="both"/>
      </w:pPr>
      <w:r>
        <w:rPr>
          <w:rFonts w:ascii="Times New Roman"/>
          <w:b w:val="false"/>
          <w:i w:val="false"/>
          <w:color w:val="000000"/>
          <w:sz w:val="28"/>
        </w:rPr>
        <w:t>
      На территории жилых кварталов, микрорайонов, а также на придомовой территории не допускается: 3) стоянка и парковка транспортных средств вне специально выделенных и обозначенных знаками и (или) разметками мест.</w:t>
      </w:r>
    </w:p>
    <w:bookmarkEnd w:id="193"/>
    <w:bookmarkStart w:name="z221" w:id="194"/>
    <w:p>
      <w:pPr>
        <w:spacing w:after="0"/>
        <w:ind w:left="0"/>
        <w:jc w:val="both"/>
      </w:pPr>
      <w:r>
        <w:rPr>
          <w:rFonts w:ascii="Times New Roman"/>
          <w:b w:val="false"/>
          <w:i w:val="false"/>
          <w:color w:val="000000"/>
          <w:sz w:val="28"/>
        </w:rPr>
        <w:t>
      В связи с принятием механизма выдачи сертификатов на скидку при покупке нового автомобиля размещение на территориях вышедших из эксплуатации автомобилей практически не наблюдается.</w:t>
      </w:r>
    </w:p>
    <w:bookmarkEnd w:id="194"/>
    <w:bookmarkStart w:name="z222" w:id="195"/>
    <w:p>
      <w:pPr>
        <w:spacing w:after="0"/>
        <w:ind w:left="0"/>
        <w:jc w:val="both"/>
      </w:pPr>
      <w:r>
        <w:rPr>
          <w:rFonts w:ascii="Times New Roman"/>
          <w:b w:val="false"/>
          <w:i w:val="false"/>
          <w:color w:val="000000"/>
          <w:sz w:val="28"/>
        </w:rPr>
        <w:t>
      На сайте ТОО "Оператор РОП" https://recycle.kz размещена информация о порядке сдачи на утилизацию автохлам.</w:t>
      </w:r>
    </w:p>
    <w:bookmarkEnd w:id="195"/>
    <w:bookmarkStart w:name="z223" w:id="196"/>
    <w:p>
      <w:pPr>
        <w:spacing w:after="0"/>
        <w:ind w:left="0"/>
        <w:jc w:val="both"/>
      </w:pPr>
      <w:r>
        <w:rPr>
          <w:rFonts w:ascii="Times New Roman"/>
          <w:b w:val="false"/>
          <w:i w:val="false"/>
          <w:color w:val="000000"/>
          <w:sz w:val="28"/>
        </w:rPr>
        <w:t>
      Акиматами районов периодически проводятся работы по выявлению брошенных, вышедших из эксплуатации, автомобилей, выявление автовладельцев совместно с районным управлением полиции Аягозского района и уведомление автовладельцев о необходимости утилизации автохлам.</w:t>
      </w:r>
    </w:p>
    <w:bookmarkEnd w:id="196"/>
    <w:bookmarkStart w:name="z224" w:id="197"/>
    <w:p>
      <w:pPr>
        <w:spacing w:after="0"/>
        <w:ind w:left="0"/>
        <w:jc w:val="left"/>
      </w:pPr>
      <w:r>
        <w:rPr>
          <w:rFonts w:ascii="Times New Roman"/>
          <w:b/>
          <w:i w:val="false"/>
          <w:color w:val="000000"/>
        </w:rPr>
        <w:t xml:space="preserve"> 3.2.7. Анализ текущей ситуации по управлению золошлаковыми отходами</w:t>
      </w:r>
    </w:p>
    <w:bookmarkEnd w:id="197"/>
    <w:bookmarkStart w:name="z225" w:id="198"/>
    <w:p>
      <w:pPr>
        <w:spacing w:after="0"/>
        <w:ind w:left="0"/>
        <w:jc w:val="both"/>
      </w:pPr>
      <w:r>
        <w:rPr>
          <w:rFonts w:ascii="Times New Roman"/>
          <w:b w:val="false"/>
          <w:i w:val="false"/>
          <w:color w:val="000000"/>
          <w:sz w:val="28"/>
        </w:rPr>
        <w:t xml:space="preserve">
      В соответствии с Типовыми правилами содержания и защиты зеленых насаждений, правил благоустройства территорий городов и населенных пунктов и Правил оказании государственной услуги "Выдача разрешения на вырубку деревьев",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235: п. 21. не допускается сброс и складирование золы в контейнеры для твердых бытовых отходов и на контейнерные площадки. </w:t>
      </w:r>
    </w:p>
    <w:bookmarkEnd w:id="198"/>
    <w:bookmarkStart w:name="z226" w:id="199"/>
    <w:p>
      <w:pPr>
        <w:spacing w:after="0"/>
        <w:ind w:left="0"/>
        <w:jc w:val="left"/>
      </w:pPr>
      <w:r>
        <w:rPr>
          <w:rFonts w:ascii="Times New Roman"/>
          <w:b/>
          <w:i w:val="false"/>
          <w:color w:val="000000"/>
        </w:rPr>
        <w:t xml:space="preserve"> Выводы по анализу текущей ситуации по управлению отдельными видами отходов</w:t>
      </w:r>
    </w:p>
    <w:bookmarkEnd w:id="199"/>
    <w:bookmarkStart w:name="z227" w:id="200"/>
    <w:p>
      <w:pPr>
        <w:spacing w:after="0"/>
        <w:ind w:left="0"/>
        <w:jc w:val="both"/>
      </w:pPr>
      <w:r>
        <w:rPr>
          <w:rFonts w:ascii="Times New Roman"/>
          <w:b w:val="false"/>
          <w:i w:val="false"/>
          <w:color w:val="000000"/>
          <w:sz w:val="28"/>
        </w:rPr>
        <w:t xml:space="preserve">
      Как показывают данные Информационного обзора по результатам ведения Государственного кадастра отходов производства и потребления, на территории Аягозского района ведется сбор и переработка отходов, попадающих под расширенные обязательства производителей. </w:t>
      </w:r>
    </w:p>
    <w:bookmarkEnd w:id="200"/>
    <w:bookmarkStart w:name="z228" w:id="201"/>
    <w:p>
      <w:pPr>
        <w:spacing w:after="0"/>
        <w:ind w:left="0"/>
        <w:jc w:val="both"/>
      </w:pPr>
      <w:r>
        <w:rPr>
          <w:rFonts w:ascii="Times New Roman"/>
          <w:b w:val="false"/>
          <w:i w:val="false"/>
          <w:color w:val="000000"/>
          <w:sz w:val="28"/>
        </w:rPr>
        <w:t>
      Отсутствие на сегодня, Типовых правил обращения с отходами производства и потребления и правил взаимодействия местных исполнительных органов с АО "Жасыл даму" по организации сети приемных пунктов вторичного сырья, попадающего под категорию отходов, на которые распространяются расширенные обязательства производителей, не позволяют активизировать работу по развитию сети приемных пунктов.</w:t>
      </w:r>
    </w:p>
    <w:bookmarkEnd w:id="201"/>
    <w:bookmarkStart w:name="z229" w:id="202"/>
    <w:p>
      <w:pPr>
        <w:spacing w:after="0"/>
        <w:ind w:left="0"/>
        <w:jc w:val="left"/>
      </w:pPr>
      <w:r>
        <w:rPr>
          <w:rFonts w:ascii="Times New Roman"/>
          <w:b/>
          <w:i w:val="false"/>
          <w:color w:val="000000"/>
        </w:rPr>
        <w:t xml:space="preserve"> 3.3. Обзор зарубежного опыта</w:t>
      </w:r>
    </w:p>
    <w:bookmarkEnd w:id="202"/>
    <w:bookmarkStart w:name="z230" w:id="203"/>
    <w:p>
      <w:pPr>
        <w:spacing w:after="0"/>
        <w:ind w:left="0"/>
        <w:jc w:val="both"/>
      </w:pPr>
      <w:r>
        <w:rPr>
          <w:rFonts w:ascii="Times New Roman"/>
          <w:b w:val="false"/>
          <w:i w:val="false"/>
          <w:color w:val="000000"/>
          <w:sz w:val="28"/>
        </w:rPr>
        <w:t xml:space="preserve">
      В настоящее время управление отходами является одной из наиболее актуальных тем для мирового сообщества, так как объем образуемых отходов ежегодно увеличивается в результате регулярного роста численности населения. </w:t>
      </w:r>
    </w:p>
    <w:bookmarkEnd w:id="203"/>
    <w:bookmarkStart w:name="z231" w:id="204"/>
    <w:p>
      <w:pPr>
        <w:spacing w:after="0"/>
        <w:ind w:left="0"/>
        <w:jc w:val="both"/>
      </w:pPr>
      <w:r>
        <w:rPr>
          <w:rFonts w:ascii="Times New Roman"/>
          <w:b w:val="false"/>
          <w:i w:val="false"/>
          <w:color w:val="000000"/>
          <w:sz w:val="28"/>
        </w:rPr>
        <w:t>
      На сегодня действующие системы управления отходами направлены на минимизацию объемов образования и захоронения отходов, на увеличение вторичного использования сырья и переработка с использованием наилучших имеющихся технологий.</w:t>
      </w:r>
    </w:p>
    <w:bookmarkEnd w:id="204"/>
    <w:bookmarkStart w:name="z232" w:id="205"/>
    <w:p>
      <w:pPr>
        <w:spacing w:after="0"/>
        <w:ind w:left="0"/>
        <w:jc w:val="both"/>
      </w:pPr>
      <w:r>
        <w:rPr>
          <w:rFonts w:ascii="Times New Roman"/>
          <w:b w:val="false"/>
          <w:i w:val="false"/>
          <w:color w:val="000000"/>
          <w:sz w:val="28"/>
        </w:rPr>
        <w:t>
      В странах ЕС еще в 70-е годы 20-го века начали создавать единую систему и внедрять инструменты регулирования, в том числе Директиву по управлению отходами. Первая Директива № 75/442/ЕЭС об отходах (рамочная директива) была принята в 15 июля 1975 года, в дальнейшем в 1991 году в нее были внесены поправки (Директива 91/156/EEC от 18 марта 1991 г.). В 2008 году она была переработана в действующую Директиву ЕС "Об отходах и замене некоторых Директив" (№ 2008/98/ЕС от 19 ноября 2008 г.), которая является рамочным документом, определяющим обращение с отходами в странах ЕС. Основной целью требований является минимизация объемов образования и захоронения отходов, увеличение вторичного использования сырья и переработка с использованием наилучших имеющихся технологий.</w:t>
      </w:r>
    </w:p>
    <w:bookmarkEnd w:id="205"/>
    <w:bookmarkStart w:name="z233" w:id="206"/>
    <w:p>
      <w:pPr>
        <w:spacing w:after="0"/>
        <w:ind w:left="0"/>
        <w:jc w:val="both"/>
      </w:pPr>
      <w:r>
        <w:rPr>
          <w:rFonts w:ascii="Times New Roman"/>
          <w:b w:val="false"/>
          <w:i w:val="false"/>
          <w:color w:val="000000"/>
          <w:sz w:val="28"/>
        </w:rPr>
        <w:t>
      Япония начала внедрять систему управления отходами после стремительного роста экономического развития и индустриализации в 1970-е года. По причине небольшой площади в стране имеется ограниченное количество и небольшая емкость полигонов для захоронения. Система по управлению отходами в Японии в первую очередь направлена на минимизацию объемов образования и захоронения отходов.</w:t>
      </w:r>
    </w:p>
    <w:bookmarkEnd w:id="206"/>
    <w:bookmarkStart w:name="z234" w:id="207"/>
    <w:p>
      <w:pPr>
        <w:spacing w:after="0"/>
        <w:ind w:left="0"/>
        <w:jc w:val="both"/>
      </w:pPr>
      <w:r>
        <w:rPr>
          <w:rFonts w:ascii="Times New Roman"/>
          <w:b w:val="false"/>
          <w:i w:val="false"/>
          <w:color w:val="000000"/>
          <w:sz w:val="28"/>
        </w:rPr>
        <w:t>
      Для применения в Аягозском районе в сфере управления отходами имеющегося зарубежного опыты актуальными являются совершенствование сбора и транспортировки отходов, внедрение сбора и утилизации биоразлагаемых отходов, в том числе пищевых отходов, переработки иловых осадков.</w:t>
      </w:r>
    </w:p>
    <w:bookmarkEnd w:id="207"/>
    <w:bookmarkStart w:name="z235" w:id="208"/>
    <w:p>
      <w:pPr>
        <w:spacing w:after="0"/>
        <w:ind w:left="0"/>
        <w:jc w:val="left"/>
      </w:pPr>
      <w:r>
        <w:rPr>
          <w:rFonts w:ascii="Times New Roman"/>
          <w:b/>
          <w:i w:val="false"/>
          <w:color w:val="000000"/>
        </w:rPr>
        <w:t xml:space="preserve"> 3.4.1. Обзор зарубежного опыта: сбор отходов</w:t>
      </w:r>
    </w:p>
    <w:bookmarkEnd w:id="208"/>
    <w:bookmarkStart w:name="z236" w:id="209"/>
    <w:p>
      <w:pPr>
        <w:spacing w:after="0"/>
        <w:ind w:left="0"/>
        <w:jc w:val="both"/>
      </w:pPr>
      <w:r>
        <w:rPr>
          <w:rFonts w:ascii="Times New Roman"/>
          <w:b w:val="false"/>
          <w:i w:val="false"/>
          <w:color w:val="000000"/>
          <w:sz w:val="28"/>
        </w:rPr>
        <w:t xml:space="preserve">
      Сбор отходов является начальным этапом управления отходами. Эффективность сбора характеризуется объемом собранных отходов от общего объема образованных отходов. </w:t>
      </w:r>
    </w:p>
    <w:bookmarkEnd w:id="209"/>
    <w:bookmarkStart w:name="z237" w:id="210"/>
    <w:p>
      <w:pPr>
        <w:spacing w:after="0"/>
        <w:ind w:left="0"/>
        <w:jc w:val="both"/>
      </w:pPr>
      <w:r>
        <w:rPr>
          <w:rFonts w:ascii="Times New Roman"/>
          <w:b w:val="false"/>
          <w:i w:val="false"/>
          <w:color w:val="000000"/>
          <w:sz w:val="28"/>
        </w:rPr>
        <w:t xml:space="preserve">
      В разных странах существуют и используются разные схемы сбора отходов: </w:t>
      </w:r>
    </w:p>
    <w:bookmarkEnd w:id="210"/>
    <w:bookmarkStart w:name="z238" w:id="211"/>
    <w:p>
      <w:pPr>
        <w:spacing w:after="0"/>
        <w:ind w:left="0"/>
        <w:jc w:val="both"/>
      </w:pPr>
      <w:r>
        <w:rPr>
          <w:rFonts w:ascii="Times New Roman"/>
          <w:b w:val="false"/>
          <w:i w:val="false"/>
          <w:color w:val="000000"/>
          <w:sz w:val="28"/>
        </w:rPr>
        <w:t xml:space="preserve">
      • "От двери к двери". Компания-перевозчик собирает отходы от каждого домовладения индивидуально. Данный вариант характеризуется высокими тарифами за услугу вывоза. </w:t>
      </w:r>
    </w:p>
    <w:bookmarkEnd w:id="211"/>
    <w:bookmarkStart w:name="z239" w:id="212"/>
    <w:p>
      <w:pPr>
        <w:spacing w:after="0"/>
        <w:ind w:left="0"/>
        <w:jc w:val="both"/>
      </w:pPr>
      <w:r>
        <w:rPr>
          <w:rFonts w:ascii="Times New Roman"/>
          <w:b w:val="false"/>
          <w:i w:val="false"/>
          <w:color w:val="000000"/>
          <w:sz w:val="28"/>
        </w:rPr>
        <w:t xml:space="preserve">
      • "Общие контейнерные площадки". Контейнерные площадки располагаются в определенных точках района в зависимости от окрестности (в каждом дворе или для каждого жилого комплекса). Жители приносят и складируют ТБО в контейнерах, расположенных на контейнерных площадках. Местные исполнительные органы организуют сбор и вывоз ТБО согласно установленному графику. </w:t>
      </w:r>
    </w:p>
    <w:bookmarkEnd w:id="212"/>
    <w:bookmarkStart w:name="z240" w:id="213"/>
    <w:p>
      <w:pPr>
        <w:spacing w:after="0"/>
        <w:ind w:left="0"/>
        <w:jc w:val="both"/>
      </w:pPr>
      <w:r>
        <w:rPr>
          <w:rFonts w:ascii="Times New Roman"/>
          <w:b w:val="false"/>
          <w:i w:val="false"/>
          <w:color w:val="000000"/>
          <w:sz w:val="28"/>
        </w:rPr>
        <w:t xml:space="preserve">
      • "Сбор у обочины". Жители оставляют ТБО у тротуара перед своими домами согласно графику, установленному местными исполнительными органами. </w:t>
      </w:r>
    </w:p>
    <w:bookmarkEnd w:id="213"/>
    <w:bookmarkStart w:name="z241" w:id="214"/>
    <w:p>
      <w:pPr>
        <w:spacing w:after="0"/>
        <w:ind w:left="0"/>
        <w:jc w:val="both"/>
      </w:pPr>
      <w:r>
        <w:rPr>
          <w:rFonts w:ascii="Times New Roman"/>
          <w:b w:val="false"/>
          <w:i w:val="false"/>
          <w:color w:val="000000"/>
          <w:sz w:val="28"/>
        </w:rPr>
        <w:t xml:space="preserve">
      • "Самовывоз". Жители привозят отходы в специализированные пункты сбора или станции перегрузки. Данный вариант подходит для крупногабаритных и отдельных видов отходов. </w:t>
      </w:r>
    </w:p>
    <w:bookmarkEnd w:id="214"/>
    <w:bookmarkStart w:name="z242" w:id="215"/>
    <w:p>
      <w:pPr>
        <w:spacing w:after="0"/>
        <w:ind w:left="0"/>
        <w:jc w:val="both"/>
      </w:pPr>
      <w:r>
        <w:rPr>
          <w:rFonts w:ascii="Times New Roman"/>
          <w:b w:val="false"/>
          <w:i w:val="false"/>
          <w:color w:val="000000"/>
          <w:sz w:val="28"/>
        </w:rPr>
        <w:t xml:space="preserve">
      • "Вывоз по договору". Физические лица заключают договора на вывоз ТБО напрямую с компаниями-перевозчиками. </w:t>
      </w:r>
    </w:p>
    <w:bookmarkEnd w:id="215"/>
    <w:bookmarkStart w:name="z243" w:id="216"/>
    <w:p>
      <w:pPr>
        <w:spacing w:after="0"/>
        <w:ind w:left="0"/>
        <w:jc w:val="both"/>
      </w:pPr>
      <w:r>
        <w:rPr>
          <w:rFonts w:ascii="Times New Roman"/>
          <w:b w:val="false"/>
          <w:i w:val="false"/>
          <w:color w:val="000000"/>
          <w:sz w:val="28"/>
        </w:rPr>
        <w:t>
      Выбор метода сбора отходов определяется местными исполнительными органами на основе местных требований законодательства. В мировой практике функционируют смешанный и раздельный методы сбора.</w:t>
      </w:r>
    </w:p>
    <w:bookmarkEnd w:id="216"/>
    <w:bookmarkStart w:name="z244" w:id="217"/>
    <w:p>
      <w:pPr>
        <w:spacing w:after="0"/>
        <w:ind w:left="0"/>
        <w:jc w:val="both"/>
      </w:pPr>
      <w:r>
        <w:rPr>
          <w:rFonts w:ascii="Times New Roman"/>
          <w:b w:val="false"/>
          <w:i w:val="false"/>
          <w:color w:val="000000"/>
          <w:sz w:val="28"/>
        </w:rPr>
        <w:t xml:space="preserve">
      Распространен раздельный сбор следующих видов отходов: </w:t>
      </w:r>
    </w:p>
    <w:bookmarkEnd w:id="217"/>
    <w:bookmarkStart w:name="z245" w:id="218"/>
    <w:p>
      <w:pPr>
        <w:spacing w:after="0"/>
        <w:ind w:left="0"/>
        <w:jc w:val="both"/>
      </w:pPr>
      <w:r>
        <w:rPr>
          <w:rFonts w:ascii="Times New Roman"/>
          <w:b w:val="false"/>
          <w:i w:val="false"/>
          <w:color w:val="000000"/>
          <w:sz w:val="28"/>
        </w:rPr>
        <w:t xml:space="preserve">
      • Макулатура; </w:t>
      </w:r>
    </w:p>
    <w:bookmarkEnd w:id="218"/>
    <w:bookmarkStart w:name="z246" w:id="219"/>
    <w:p>
      <w:pPr>
        <w:spacing w:after="0"/>
        <w:ind w:left="0"/>
        <w:jc w:val="both"/>
      </w:pPr>
      <w:r>
        <w:rPr>
          <w:rFonts w:ascii="Times New Roman"/>
          <w:b w:val="false"/>
          <w:i w:val="false"/>
          <w:color w:val="000000"/>
          <w:sz w:val="28"/>
        </w:rPr>
        <w:t>
      • Отходы пластика (включая PET);</w:t>
      </w:r>
    </w:p>
    <w:bookmarkEnd w:id="219"/>
    <w:bookmarkStart w:name="z247" w:id="220"/>
    <w:p>
      <w:pPr>
        <w:spacing w:after="0"/>
        <w:ind w:left="0"/>
        <w:jc w:val="both"/>
      </w:pPr>
      <w:r>
        <w:rPr>
          <w:rFonts w:ascii="Times New Roman"/>
          <w:b w:val="false"/>
          <w:i w:val="false"/>
          <w:color w:val="000000"/>
          <w:sz w:val="28"/>
        </w:rPr>
        <w:t>
      • Стеклобой;</w:t>
      </w:r>
    </w:p>
    <w:bookmarkEnd w:id="220"/>
    <w:bookmarkStart w:name="z248" w:id="221"/>
    <w:p>
      <w:pPr>
        <w:spacing w:after="0"/>
        <w:ind w:left="0"/>
        <w:jc w:val="both"/>
      </w:pPr>
      <w:r>
        <w:rPr>
          <w:rFonts w:ascii="Times New Roman"/>
          <w:b w:val="false"/>
          <w:i w:val="false"/>
          <w:color w:val="000000"/>
          <w:sz w:val="28"/>
        </w:rPr>
        <w:t>
      • Металлолом;</w:t>
      </w:r>
    </w:p>
    <w:bookmarkEnd w:id="221"/>
    <w:bookmarkStart w:name="z249" w:id="222"/>
    <w:p>
      <w:pPr>
        <w:spacing w:after="0"/>
        <w:ind w:left="0"/>
        <w:jc w:val="both"/>
      </w:pPr>
      <w:r>
        <w:rPr>
          <w:rFonts w:ascii="Times New Roman"/>
          <w:b w:val="false"/>
          <w:i w:val="false"/>
          <w:color w:val="000000"/>
          <w:sz w:val="28"/>
        </w:rPr>
        <w:t>
      • Пищевые (органические) отходы, включая садовые отходы;</w:t>
      </w:r>
    </w:p>
    <w:bookmarkEnd w:id="222"/>
    <w:bookmarkStart w:name="z250" w:id="223"/>
    <w:p>
      <w:pPr>
        <w:spacing w:after="0"/>
        <w:ind w:left="0"/>
        <w:jc w:val="both"/>
      </w:pPr>
      <w:r>
        <w:rPr>
          <w:rFonts w:ascii="Times New Roman"/>
          <w:b w:val="false"/>
          <w:i w:val="false"/>
          <w:color w:val="000000"/>
          <w:sz w:val="28"/>
        </w:rPr>
        <w:t>
      • Отходы упаковки.</w:t>
      </w:r>
    </w:p>
    <w:bookmarkEnd w:id="223"/>
    <w:bookmarkStart w:name="z251" w:id="224"/>
    <w:p>
      <w:pPr>
        <w:spacing w:after="0"/>
        <w:ind w:left="0"/>
        <w:jc w:val="both"/>
      </w:pPr>
      <w:r>
        <w:rPr>
          <w:rFonts w:ascii="Times New Roman"/>
          <w:b w:val="false"/>
          <w:i w:val="false"/>
          <w:color w:val="000000"/>
          <w:sz w:val="28"/>
        </w:rPr>
        <w:t>
      Например, раздельный сбор отходов ведется в некоторых странах ЕС (в том числе Германия, Великобритания, Австрия), Японии, некоторых штатах США. В Германии ведется раздельный сбор отходов упаковки, макулатуры, пищевых отходов. Для этого используется 4 вида контейнеров разных цветов. Зеленые контейнеры для сбора пищевых отходов, синие - для отходов бумаги, желтые - для отходов упаковки и черные контейнеры для прочих отходов.</w:t>
      </w:r>
    </w:p>
    <w:bookmarkEnd w:id="224"/>
    <w:bookmarkStart w:name="z252" w:id="225"/>
    <w:p>
      <w:pPr>
        <w:spacing w:after="0"/>
        <w:ind w:left="0"/>
        <w:jc w:val="both"/>
      </w:pPr>
      <w:r>
        <w:rPr>
          <w:rFonts w:ascii="Times New Roman"/>
          <w:b w:val="false"/>
          <w:i w:val="false"/>
          <w:color w:val="000000"/>
          <w:sz w:val="28"/>
        </w:rPr>
        <w:t>
      В Японии ведется раздельный сбор пищевых отходов и отходов упаковки (тара и контейнеры из стекла, пластика, бумаги, картона, алюминия и стали, а также ПЭТ бутылки). В Австрии (Вене) ведется раздельный сбор отходов бумаги, стекла, металла, пластика, пищевых и зеленых (садовых) отходов.</w:t>
      </w:r>
    </w:p>
    <w:bookmarkEnd w:id="225"/>
    <w:bookmarkStart w:name="z253" w:id="226"/>
    <w:p>
      <w:pPr>
        <w:spacing w:after="0"/>
        <w:ind w:left="0"/>
        <w:jc w:val="both"/>
      </w:pPr>
      <w:r>
        <w:rPr>
          <w:rFonts w:ascii="Times New Roman"/>
          <w:b w:val="false"/>
          <w:i w:val="false"/>
          <w:color w:val="000000"/>
          <w:sz w:val="28"/>
        </w:rPr>
        <w:t xml:space="preserve">
      Преимуществами раздельного сбора являются: </w:t>
      </w:r>
    </w:p>
    <w:bookmarkEnd w:id="226"/>
    <w:bookmarkStart w:name="z254" w:id="227"/>
    <w:p>
      <w:pPr>
        <w:spacing w:after="0"/>
        <w:ind w:left="0"/>
        <w:jc w:val="both"/>
      </w:pPr>
      <w:r>
        <w:rPr>
          <w:rFonts w:ascii="Times New Roman"/>
          <w:b w:val="false"/>
          <w:i w:val="false"/>
          <w:color w:val="000000"/>
          <w:sz w:val="28"/>
        </w:rPr>
        <w:t xml:space="preserve">
      •вторичное использование материалов или использование отходов в качестве вторичного сырья для производства новых материалов; </w:t>
      </w:r>
    </w:p>
    <w:bookmarkEnd w:id="227"/>
    <w:bookmarkStart w:name="z255" w:id="228"/>
    <w:p>
      <w:pPr>
        <w:spacing w:after="0"/>
        <w:ind w:left="0"/>
        <w:jc w:val="both"/>
      </w:pPr>
      <w:r>
        <w:rPr>
          <w:rFonts w:ascii="Times New Roman"/>
          <w:b w:val="false"/>
          <w:i w:val="false"/>
          <w:color w:val="000000"/>
          <w:sz w:val="28"/>
        </w:rPr>
        <w:t>
      •раздельный сбор предполагает более высокое качество отобранных утильных фракций и соответственно наиболее высокую цену, и разнообразие вариантов производства вторичных материалов и изделий.</w:t>
      </w:r>
    </w:p>
    <w:bookmarkEnd w:id="228"/>
    <w:bookmarkStart w:name="z256" w:id="229"/>
    <w:p>
      <w:pPr>
        <w:spacing w:after="0"/>
        <w:ind w:left="0"/>
        <w:jc w:val="both"/>
      </w:pPr>
      <w:r>
        <w:rPr>
          <w:rFonts w:ascii="Times New Roman"/>
          <w:b w:val="false"/>
          <w:i w:val="false"/>
          <w:color w:val="000000"/>
          <w:sz w:val="28"/>
        </w:rPr>
        <w:t xml:space="preserve">
      Недостатками раздельного сбора являются: </w:t>
      </w:r>
    </w:p>
    <w:bookmarkEnd w:id="229"/>
    <w:bookmarkStart w:name="z257" w:id="230"/>
    <w:p>
      <w:pPr>
        <w:spacing w:after="0"/>
        <w:ind w:left="0"/>
        <w:jc w:val="both"/>
      </w:pPr>
      <w:r>
        <w:rPr>
          <w:rFonts w:ascii="Times New Roman"/>
          <w:b w:val="false"/>
          <w:i w:val="false"/>
          <w:color w:val="000000"/>
          <w:sz w:val="28"/>
        </w:rPr>
        <w:t xml:space="preserve">
      •дополнительные затраты на закупку контейнеров для каждого вида сортируемых отходов и специализированного транспорта для вывоза; </w:t>
      </w:r>
    </w:p>
    <w:bookmarkEnd w:id="230"/>
    <w:bookmarkStart w:name="z258" w:id="231"/>
    <w:p>
      <w:pPr>
        <w:spacing w:after="0"/>
        <w:ind w:left="0"/>
        <w:jc w:val="both"/>
      </w:pPr>
      <w:r>
        <w:rPr>
          <w:rFonts w:ascii="Times New Roman"/>
          <w:b w:val="false"/>
          <w:i w:val="false"/>
          <w:color w:val="000000"/>
          <w:sz w:val="28"/>
        </w:rPr>
        <w:t>
      •необходимость строительства дополнительной инфраструктуры;</w:t>
      </w:r>
    </w:p>
    <w:bookmarkEnd w:id="231"/>
    <w:bookmarkStart w:name="z259" w:id="232"/>
    <w:p>
      <w:pPr>
        <w:spacing w:after="0"/>
        <w:ind w:left="0"/>
        <w:jc w:val="both"/>
      </w:pPr>
      <w:r>
        <w:rPr>
          <w:rFonts w:ascii="Times New Roman"/>
          <w:b w:val="false"/>
          <w:i w:val="false"/>
          <w:color w:val="000000"/>
          <w:sz w:val="28"/>
        </w:rPr>
        <w:t>
      •затраты и дополнительные расходы на транспортировку за счет увеличения количества транспорта и маршрутов;</w:t>
      </w:r>
    </w:p>
    <w:bookmarkEnd w:id="232"/>
    <w:bookmarkStart w:name="z260" w:id="233"/>
    <w:p>
      <w:pPr>
        <w:spacing w:after="0"/>
        <w:ind w:left="0"/>
        <w:jc w:val="both"/>
      </w:pPr>
      <w:r>
        <w:rPr>
          <w:rFonts w:ascii="Times New Roman"/>
          <w:b w:val="false"/>
          <w:i w:val="false"/>
          <w:color w:val="000000"/>
          <w:sz w:val="28"/>
        </w:rPr>
        <w:t xml:space="preserve">
      •существуют сложности по обеспечению высокого качества сортировки у источника – в результате недобросовестности или необразованности населения в контейнеры для определенного типа отходов могут размещаться другие виды, что существенно влияет на эффективность раздельного сбора, а также влечет дополнительные затраты на последующую сортировку; </w:t>
      </w:r>
    </w:p>
    <w:bookmarkEnd w:id="233"/>
    <w:bookmarkStart w:name="z261" w:id="234"/>
    <w:p>
      <w:pPr>
        <w:spacing w:after="0"/>
        <w:ind w:left="0"/>
        <w:jc w:val="both"/>
      </w:pPr>
      <w:r>
        <w:rPr>
          <w:rFonts w:ascii="Times New Roman"/>
          <w:b w:val="false"/>
          <w:i w:val="false"/>
          <w:color w:val="000000"/>
          <w:sz w:val="28"/>
        </w:rPr>
        <w:t xml:space="preserve">
      •необходимость в регулярном контроле и мониторинге за качеством раздельного сбора также влечет значительные дополнительные затраты; </w:t>
      </w:r>
    </w:p>
    <w:bookmarkEnd w:id="234"/>
    <w:bookmarkStart w:name="z262" w:id="235"/>
    <w:p>
      <w:pPr>
        <w:spacing w:after="0"/>
        <w:ind w:left="0"/>
        <w:jc w:val="both"/>
      </w:pPr>
      <w:r>
        <w:rPr>
          <w:rFonts w:ascii="Times New Roman"/>
          <w:b w:val="false"/>
          <w:i w:val="false"/>
          <w:color w:val="000000"/>
          <w:sz w:val="28"/>
        </w:rPr>
        <w:t>
      •сложность сбора отходов в квартирах, так как по строительным нормам площадь кухонных помещений часто не предусматривает достаточно места для раздельного сбора в отдельных контейнерах.</w:t>
      </w:r>
    </w:p>
    <w:bookmarkEnd w:id="235"/>
    <w:bookmarkStart w:name="z263" w:id="236"/>
    <w:p>
      <w:pPr>
        <w:spacing w:after="0"/>
        <w:ind w:left="0"/>
        <w:jc w:val="both"/>
      </w:pPr>
      <w:r>
        <w:rPr>
          <w:rFonts w:ascii="Times New Roman"/>
          <w:b w:val="false"/>
          <w:i w:val="false"/>
          <w:color w:val="000000"/>
          <w:sz w:val="28"/>
        </w:rPr>
        <w:t>
      Согласно Директиве ЕС об управлении отходами (975/442/ЕЕС) раздельный сбор внедряют, только если это технически, экологически и экономически обоснованно. "Технически обоснованно" означает, что раздельный сбор будет внедрен, используя систему, которая уже разработана и успешно функционирует. "Экологически обоснованно" означает, что добавленная польза для окружающей среды обосновывает возможное негативное влияние системы раздельного сбора на окружающую среду (например, эмиссии от дополнительной транспортировки). "Экономически обоснованно" означает, что затраты на внедрение раздельного сбора (с учетом добавленной стоимости вторичного сырья) будут сравнимы с переработкой смешанных отходов.</w:t>
      </w:r>
    </w:p>
    <w:bookmarkEnd w:id="236"/>
    <w:bookmarkStart w:name="z264" w:id="237"/>
    <w:p>
      <w:pPr>
        <w:spacing w:after="0"/>
        <w:ind w:left="0"/>
        <w:jc w:val="both"/>
      </w:pPr>
      <w:r>
        <w:rPr>
          <w:rFonts w:ascii="Times New Roman"/>
          <w:b w:val="false"/>
          <w:i w:val="false"/>
          <w:color w:val="000000"/>
          <w:sz w:val="28"/>
        </w:rPr>
        <w:t xml:space="preserve">
      Частота вывоза ТБО устанавливается местными исполнительными органами согласно существующим санитарно-эпидемиологическим требованиям. Вывоз отходов осуществляется с необходимой частотой, зависящей от климатических условий местности, культурных особенностей населения и темпа накопления отходов. Например, в Шанхае предлагается вывоз ТБО три раза в день из-за высокой плотности населения и высокого темпа накопления отходов. </w:t>
      </w:r>
    </w:p>
    <w:bookmarkEnd w:id="237"/>
    <w:bookmarkStart w:name="z265" w:id="238"/>
    <w:p>
      <w:pPr>
        <w:spacing w:after="0"/>
        <w:ind w:left="0"/>
        <w:jc w:val="both"/>
      </w:pPr>
      <w:r>
        <w:rPr>
          <w:rFonts w:ascii="Times New Roman"/>
          <w:b w:val="false"/>
          <w:i w:val="false"/>
          <w:color w:val="000000"/>
          <w:sz w:val="28"/>
        </w:rPr>
        <w:t>
      Сбор ТБО ведется отдельно от сбора крупногабаритных отходов, также существуют индивидуальные требования для приема и сбора строительных и отдельных видов отходов (медицинские отходы, отходы электронного и электрического оборудования, отходы автомобильных шин, ртутьсодержащие отходы, отходы люминесцентных ламп, отработанные батареи и аккумуляторы, отработанные масла).</w:t>
      </w:r>
    </w:p>
    <w:bookmarkEnd w:id="238"/>
    <w:bookmarkStart w:name="z266" w:id="239"/>
    <w:p>
      <w:pPr>
        <w:spacing w:after="0"/>
        <w:ind w:left="0"/>
        <w:jc w:val="left"/>
      </w:pPr>
      <w:r>
        <w:rPr>
          <w:rFonts w:ascii="Times New Roman"/>
          <w:b/>
          <w:i w:val="false"/>
          <w:color w:val="000000"/>
        </w:rPr>
        <w:t xml:space="preserve"> 3.4.2. Обзор зарубежного опыта: транспортировка отходов</w:t>
      </w:r>
    </w:p>
    <w:bookmarkEnd w:id="239"/>
    <w:bookmarkStart w:name="z267" w:id="240"/>
    <w:p>
      <w:pPr>
        <w:spacing w:after="0"/>
        <w:ind w:left="0"/>
        <w:jc w:val="both"/>
      </w:pPr>
      <w:r>
        <w:rPr>
          <w:rFonts w:ascii="Times New Roman"/>
          <w:b w:val="false"/>
          <w:i w:val="false"/>
          <w:color w:val="000000"/>
          <w:sz w:val="28"/>
        </w:rPr>
        <w:t xml:space="preserve">
      Процесс транспортировки отходов в странах мира различается по организации маршрутов мусоровозов, по видам используемого транспорта, участникам данного процесса и регулировании процесса транспортировки. </w:t>
      </w:r>
    </w:p>
    <w:bookmarkEnd w:id="240"/>
    <w:bookmarkStart w:name="z268" w:id="241"/>
    <w:p>
      <w:pPr>
        <w:spacing w:after="0"/>
        <w:ind w:left="0"/>
        <w:jc w:val="both"/>
      </w:pPr>
      <w:r>
        <w:rPr>
          <w:rFonts w:ascii="Times New Roman"/>
          <w:b w:val="false"/>
          <w:i w:val="false"/>
          <w:color w:val="000000"/>
          <w:sz w:val="28"/>
        </w:rPr>
        <w:t xml:space="preserve">
      Некоторые факторы оказывают прямое воздействие и на экологическую, и на экономическую составляющую системы транспортировки отходов за счет экономии топлива, и, соответственно, снижения выбросов выхлопных газов в атмосферу. Таким фактором является оптимизация маршрутов перевозки. Чем дальше конечный пункт назначения отходов от точки образования или сбора, тем выше транспортные затраты. </w:t>
      </w:r>
    </w:p>
    <w:bookmarkEnd w:id="241"/>
    <w:bookmarkStart w:name="z269" w:id="242"/>
    <w:p>
      <w:pPr>
        <w:spacing w:after="0"/>
        <w:ind w:left="0"/>
        <w:jc w:val="both"/>
      </w:pPr>
      <w:r>
        <w:rPr>
          <w:rFonts w:ascii="Times New Roman"/>
          <w:b w:val="false"/>
          <w:i w:val="false"/>
          <w:color w:val="000000"/>
          <w:sz w:val="28"/>
        </w:rPr>
        <w:t>
      Для обеспечения эффективности транспортировки немаловажен правильный выбор размеров и типов мусоровозов. В большинстве современных районных центров транспортировку отходов до точек последующей переработки или захоронения осуществляют грузовики, оборудованные устройствами дробления и прессовки. Тип используемых мусоровозов и контейнеров определяет оптимальное число работников на смену и продолжительность смены в сутки. Зачастую эффективным оказывается использование различных типов транспортных средств в различных условиях района. К примеру, сбор отходов в маленькие грузовики и даже ручные тележки в странах Европы и Китая позволяет оптимизировать расходы на топливо и иногда является единственным способом доступа к узким улицам и переулкам района.</w:t>
      </w:r>
    </w:p>
    <w:bookmarkEnd w:id="242"/>
    <w:bookmarkStart w:name="z270" w:id="243"/>
    <w:p>
      <w:pPr>
        <w:spacing w:after="0"/>
        <w:ind w:left="0"/>
        <w:jc w:val="both"/>
      </w:pPr>
      <w:r>
        <w:rPr>
          <w:rFonts w:ascii="Times New Roman"/>
          <w:b w:val="false"/>
          <w:i w:val="false"/>
          <w:color w:val="000000"/>
          <w:sz w:val="28"/>
        </w:rPr>
        <w:t xml:space="preserve">
      Кроме того, мусоровозы могут иметь различные способы загрузки и компрессии отходов и массы подъемников и прессов (последние два показателя влияют на количество потребляемого топлива). </w:t>
      </w:r>
    </w:p>
    <w:bookmarkEnd w:id="243"/>
    <w:bookmarkStart w:name="z271" w:id="244"/>
    <w:p>
      <w:pPr>
        <w:spacing w:after="0"/>
        <w:ind w:left="0"/>
        <w:jc w:val="both"/>
      </w:pPr>
      <w:r>
        <w:rPr>
          <w:rFonts w:ascii="Times New Roman"/>
          <w:b w:val="false"/>
          <w:i w:val="false"/>
          <w:color w:val="000000"/>
          <w:sz w:val="28"/>
        </w:rPr>
        <w:t>
      Для сбора сортированных отходов могут использоваться два вида специализированных транспортных средств:</w:t>
      </w:r>
    </w:p>
    <w:bookmarkEnd w:id="244"/>
    <w:bookmarkStart w:name="z272" w:id="245"/>
    <w:p>
      <w:pPr>
        <w:spacing w:after="0"/>
        <w:ind w:left="0"/>
        <w:jc w:val="both"/>
      </w:pPr>
      <w:r>
        <w:rPr>
          <w:rFonts w:ascii="Times New Roman"/>
          <w:b w:val="false"/>
          <w:i w:val="false"/>
          <w:color w:val="000000"/>
          <w:sz w:val="28"/>
        </w:rPr>
        <w:t xml:space="preserve">
      • мусоровоз, заменяющий контейнер с отходами на опустошенный; </w:t>
      </w:r>
    </w:p>
    <w:bookmarkEnd w:id="245"/>
    <w:bookmarkStart w:name="z273" w:id="246"/>
    <w:p>
      <w:pPr>
        <w:spacing w:after="0"/>
        <w:ind w:left="0"/>
        <w:jc w:val="both"/>
      </w:pPr>
      <w:r>
        <w:rPr>
          <w:rFonts w:ascii="Times New Roman"/>
          <w:b w:val="false"/>
          <w:i w:val="false"/>
          <w:color w:val="000000"/>
          <w:sz w:val="28"/>
        </w:rPr>
        <w:t xml:space="preserve">
      • мусоровоз с отдельными секциями для разных видов отходов, который выгружает разные виды отходов в соответствующие секции. </w:t>
      </w:r>
    </w:p>
    <w:bookmarkEnd w:id="246"/>
    <w:bookmarkStart w:name="z274" w:id="247"/>
    <w:p>
      <w:pPr>
        <w:spacing w:after="0"/>
        <w:ind w:left="0"/>
        <w:jc w:val="both"/>
      </w:pPr>
      <w:r>
        <w:rPr>
          <w:rFonts w:ascii="Times New Roman"/>
          <w:b w:val="false"/>
          <w:i w:val="false"/>
          <w:color w:val="000000"/>
          <w:sz w:val="28"/>
        </w:rPr>
        <w:t>
      Примерно такая система работает в г. Мангейме (Германия): в системе взаимозаменяемых контейнеров для сбора остаточных отходов последние доставляют на специальный полигон на инсинерацию в том же контейнере. В контейнерном терминале в Карлсруэ контейнеры выгружают для доставки в Мангейм. С помощью крана контейнеры загружаются в грузовики, которые перевозят контейнеры на разгрузку к мусорному бункеру. После опустошения контейнеры возвращаются по железной дороге в Карлсруэ, где процесс повторяется.</w:t>
      </w:r>
    </w:p>
    <w:bookmarkEnd w:id="247"/>
    <w:bookmarkStart w:name="z275" w:id="248"/>
    <w:p>
      <w:pPr>
        <w:spacing w:after="0"/>
        <w:ind w:left="0"/>
        <w:jc w:val="both"/>
      </w:pPr>
      <w:r>
        <w:rPr>
          <w:rFonts w:ascii="Times New Roman"/>
          <w:b w:val="false"/>
          <w:i w:val="false"/>
          <w:color w:val="000000"/>
          <w:sz w:val="28"/>
        </w:rPr>
        <w:t>
      Важным аспектом в процессе регулирования вывоза отходов являются контроль и отслеживание мусоровывозящих транспортных средств. В настоящее время в мире широко стали использоваться (совместно или индивидуально) системы радиочастотной идентификации, RFID, и системы глобального позиционирования, GPS. Внедренная система GPS помогает не только вести наблюдение за действиями водителей и отклонениями от маршрутов, но и предотвращать случаи несанкционированного захоронения/размещения отходов, и, следовательно, сократить расходы. Так, система GPS в Западной Австралии используется для отслеживания как локации транспорта, так и объема перевозимых жидких отходов. Эта система позволяет избегать расходов в размере $800 000 ежегодно за счет предотвращения оказания вреда окружающей среде от несанкционированного захоронения.</w:t>
      </w:r>
    </w:p>
    <w:bookmarkEnd w:id="248"/>
    <w:bookmarkStart w:name="z276" w:id="249"/>
    <w:p>
      <w:pPr>
        <w:spacing w:after="0"/>
        <w:ind w:left="0"/>
        <w:jc w:val="both"/>
      </w:pPr>
      <w:r>
        <w:rPr>
          <w:rFonts w:ascii="Times New Roman"/>
          <w:b w:val="false"/>
          <w:i w:val="false"/>
          <w:color w:val="000000"/>
          <w:sz w:val="28"/>
        </w:rPr>
        <w:t xml:space="preserve">
      Вдобавок, по данным консалтинговой фирмы AberdeenGroup (США), внедрение GPS позволяет сократить затраты на топливо в среднем на 13,2% и на сверхурочные работы на 13,4%. </w:t>
      </w:r>
    </w:p>
    <w:bookmarkEnd w:id="249"/>
    <w:bookmarkStart w:name="z277" w:id="250"/>
    <w:p>
      <w:pPr>
        <w:spacing w:after="0"/>
        <w:ind w:left="0"/>
        <w:jc w:val="both"/>
      </w:pPr>
      <w:r>
        <w:rPr>
          <w:rFonts w:ascii="Times New Roman"/>
          <w:b w:val="false"/>
          <w:i w:val="false"/>
          <w:color w:val="000000"/>
          <w:sz w:val="28"/>
        </w:rPr>
        <w:t xml:space="preserve">
      Транспортировка любых видов отходов должна отвечать адекватным требованиям безопасности. Транспортные средства, перевозящие отходы, должны быть оборудованы так, чтобы предотвратить потенциальное нанесение вреда людям и окружающей среде. Они должны иметь надежную защиту от утечек, распространения запахов и проникновения внутрь насекомых. </w:t>
      </w:r>
    </w:p>
    <w:bookmarkEnd w:id="250"/>
    <w:bookmarkStart w:name="z278" w:id="251"/>
    <w:p>
      <w:pPr>
        <w:spacing w:after="0"/>
        <w:ind w:left="0"/>
        <w:jc w:val="both"/>
      </w:pPr>
      <w:r>
        <w:rPr>
          <w:rFonts w:ascii="Times New Roman"/>
          <w:b w:val="false"/>
          <w:i w:val="false"/>
          <w:color w:val="000000"/>
          <w:sz w:val="28"/>
        </w:rPr>
        <w:t>
      В большинстве развитых стран вывоз отходов осуществляется частными компаниями, что позволяет снизить тариф и улучшить качество сервиса.</w:t>
      </w:r>
    </w:p>
    <w:bookmarkEnd w:id="251"/>
    <w:bookmarkStart w:name="z279" w:id="252"/>
    <w:p>
      <w:pPr>
        <w:spacing w:after="0"/>
        <w:ind w:left="0"/>
        <w:jc w:val="left"/>
      </w:pPr>
      <w:r>
        <w:rPr>
          <w:rFonts w:ascii="Times New Roman"/>
          <w:b/>
          <w:i w:val="false"/>
          <w:color w:val="000000"/>
        </w:rPr>
        <w:t xml:space="preserve"> Биологическая переработка отходов</w:t>
      </w:r>
    </w:p>
    <w:bookmarkEnd w:id="252"/>
    <w:bookmarkStart w:name="z280" w:id="253"/>
    <w:p>
      <w:pPr>
        <w:spacing w:after="0"/>
        <w:ind w:left="0"/>
        <w:jc w:val="both"/>
      </w:pPr>
      <w:r>
        <w:rPr>
          <w:rFonts w:ascii="Times New Roman"/>
          <w:b w:val="false"/>
          <w:i w:val="false"/>
          <w:color w:val="000000"/>
          <w:sz w:val="28"/>
        </w:rPr>
        <w:t>
      Кроме технологий термической переработки отходов распространены биологические методы переработки, которые эффективно применять для переработки биологически разлагающихся видов отходов – пищевых и зеленых отходов, отходов иловых осадков сточных вод. В рамках программы были изучены и проанализированы два устоявшихся биологических метода переработки пищевых отходов – компостирование и анаэробное сбраживание. Технологии биологической переработки чаще всего используются в совместительстве с внедренными практиками раздельного сбора пищевых и зеленых садовых отходов.</w:t>
      </w:r>
    </w:p>
    <w:bookmarkEnd w:id="253"/>
    <w:bookmarkStart w:name="z281" w:id="254"/>
    <w:p>
      <w:pPr>
        <w:spacing w:after="0"/>
        <w:ind w:left="0"/>
        <w:jc w:val="left"/>
      </w:pPr>
      <w:r>
        <w:rPr>
          <w:rFonts w:ascii="Times New Roman"/>
          <w:b/>
          <w:i w:val="false"/>
          <w:color w:val="000000"/>
        </w:rPr>
        <w:t xml:space="preserve"> Компостирование</w:t>
      </w:r>
    </w:p>
    <w:bookmarkEnd w:id="254"/>
    <w:bookmarkStart w:name="z282" w:id="255"/>
    <w:p>
      <w:pPr>
        <w:spacing w:after="0"/>
        <w:ind w:left="0"/>
        <w:jc w:val="both"/>
      </w:pPr>
      <w:r>
        <w:rPr>
          <w:rFonts w:ascii="Times New Roman"/>
          <w:b w:val="false"/>
          <w:i w:val="false"/>
          <w:color w:val="000000"/>
          <w:sz w:val="28"/>
        </w:rPr>
        <w:t xml:space="preserve">
      Компостирование – это процесс частичного биологического разложения отходов микроорганизмами в присутствии кислорода (аэробный метод переработки). Процесс компостирования занимает длительное время – 4-6 недель. Компост, образующийся в результате процесса, может использоваться в качестве удобрения при соответствии требованиям качества по содержанию тяжелых металлов и других соединений. Качество и цена компоста напрямую зависят от качества сырья. </w:t>
      </w:r>
    </w:p>
    <w:bookmarkEnd w:id="255"/>
    <w:bookmarkStart w:name="z283" w:id="256"/>
    <w:p>
      <w:pPr>
        <w:spacing w:after="0"/>
        <w:ind w:left="0"/>
        <w:jc w:val="both"/>
      </w:pPr>
      <w:r>
        <w:rPr>
          <w:rFonts w:ascii="Times New Roman"/>
          <w:b w:val="false"/>
          <w:i w:val="false"/>
          <w:color w:val="000000"/>
          <w:sz w:val="28"/>
        </w:rPr>
        <w:t xml:space="preserve">
      Хотя ТБО и подлежит компостированию, наиболее качественный компост производится в результате компостирования сортированных органических отходов. </w:t>
      </w:r>
    </w:p>
    <w:bookmarkEnd w:id="256"/>
    <w:bookmarkStart w:name="z284" w:id="257"/>
    <w:p>
      <w:pPr>
        <w:spacing w:after="0"/>
        <w:ind w:left="0"/>
        <w:jc w:val="both"/>
      </w:pPr>
      <w:r>
        <w:rPr>
          <w:rFonts w:ascii="Times New Roman"/>
          <w:b w:val="false"/>
          <w:i w:val="false"/>
          <w:color w:val="000000"/>
          <w:sz w:val="28"/>
        </w:rPr>
        <w:t>
      Многие страны, в особенности страны Европейского Союза, имеют богатый опыт раздельного сбора органических отходов и применения данных технологий для их переработки на специализированных заводах. Около 15% органических отходов, образуемых в странах Европейского Союза, собирается раздельно и перерабатывается биологическими методами. Раздельный сбор и переработка органических отходов наиболее развиты в таких странах, как Германия, Нидерланды и Австрия, на их долю приходится 77% от всех раздельно собранных органических отходов.</w:t>
      </w:r>
    </w:p>
    <w:bookmarkEnd w:id="257"/>
    <w:bookmarkStart w:name="z285" w:id="258"/>
    <w:p>
      <w:pPr>
        <w:spacing w:after="0"/>
        <w:ind w:left="0"/>
        <w:jc w:val="both"/>
      </w:pPr>
      <w:r>
        <w:rPr>
          <w:rFonts w:ascii="Times New Roman"/>
          <w:b w:val="false"/>
          <w:i w:val="false"/>
          <w:color w:val="000000"/>
          <w:sz w:val="28"/>
        </w:rPr>
        <w:t xml:space="preserve">
      Для стабильного процесса компостирования отходов необходимы поддержание теплой температуры и дополнительная аэрация, что требует затрат электроэнергии. Технология очень проста и отличается невысокими капитальными и операционными расходами. Для компостирования используются либо открытые (ветряные) кучи, покрытые пленкой или брезентом, либо реакторы с подводом воздуха. </w:t>
      </w:r>
    </w:p>
    <w:bookmarkEnd w:id="258"/>
    <w:bookmarkStart w:name="z286" w:id="259"/>
    <w:p>
      <w:pPr>
        <w:spacing w:after="0"/>
        <w:ind w:left="0"/>
        <w:jc w:val="both"/>
      </w:pPr>
      <w:r>
        <w:rPr>
          <w:rFonts w:ascii="Times New Roman"/>
          <w:b w:val="false"/>
          <w:i w:val="false"/>
          <w:color w:val="000000"/>
          <w:sz w:val="28"/>
        </w:rPr>
        <w:t>
      При низких температурах, например, в зимние периоды, биологическое разложение органических веществ замедляется или останавливается, поэтому в погодно-климатических условиях г. Астаны применение компостирования для переработки ТБО является нецелесообразным.</w:t>
      </w:r>
    </w:p>
    <w:bookmarkEnd w:id="259"/>
    <w:bookmarkStart w:name="z287" w:id="260"/>
    <w:p>
      <w:pPr>
        <w:spacing w:after="0"/>
        <w:ind w:left="0"/>
        <w:jc w:val="left"/>
      </w:pPr>
      <w:r>
        <w:rPr>
          <w:rFonts w:ascii="Times New Roman"/>
          <w:b/>
          <w:i w:val="false"/>
          <w:color w:val="000000"/>
        </w:rPr>
        <w:t xml:space="preserve"> Анаэробное сбраживание</w:t>
      </w:r>
    </w:p>
    <w:bookmarkEnd w:id="260"/>
    <w:bookmarkStart w:name="z288" w:id="261"/>
    <w:p>
      <w:pPr>
        <w:spacing w:after="0"/>
        <w:ind w:left="0"/>
        <w:jc w:val="both"/>
      </w:pPr>
      <w:r>
        <w:rPr>
          <w:rFonts w:ascii="Times New Roman"/>
          <w:b w:val="false"/>
          <w:i w:val="false"/>
          <w:color w:val="000000"/>
          <w:sz w:val="28"/>
        </w:rPr>
        <w:t xml:space="preserve">
      Анаэробное сбраживание – процесс биологического сбраживания в отсутствии кислорода. Процесс проходит в закрытых биореакторах и является более сложным в сравнении с компостированием. Капитальные и операционные расходы данной технологии выше, хотя анаэробное сбраживание не требует дополнительного притока электроэнергии для аэрации. </w:t>
      </w:r>
    </w:p>
    <w:bookmarkEnd w:id="261"/>
    <w:bookmarkStart w:name="z289" w:id="262"/>
    <w:p>
      <w:pPr>
        <w:spacing w:after="0"/>
        <w:ind w:left="0"/>
        <w:jc w:val="both"/>
      </w:pPr>
      <w:r>
        <w:rPr>
          <w:rFonts w:ascii="Times New Roman"/>
          <w:b w:val="false"/>
          <w:i w:val="false"/>
          <w:color w:val="000000"/>
          <w:sz w:val="28"/>
        </w:rPr>
        <w:t xml:space="preserve">
      В процессе анаэробного сбраживания образуется биогаз, с помощью утилизации которого можно вырабатывать электроэнергию, в среднем 3-5,5 МВт. Биогаз также может быть использован в качестве натурального газа или транспортного биотоплива. Мощность технологии 20-240 000 тонн отходов/год, длительность процесса в среднем составляет 20-30 дней. </w:t>
      </w:r>
    </w:p>
    <w:bookmarkEnd w:id="262"/>
    <w:bookmarkStart w:name="z290" w:id="263"/>
    <w:p>
      <w:pPr>
        <w:spacing w:after="0"/>
        <w:ind w:left="0"/>
        <w:jc w:val="both"/>
      </w:pPr>
      <w:r>
        <w:rPr>
          <w:rFonts w:ascii="Times New Roman"/>
          <w:b w:val="false"/>
          <w:i w:val="false"/>
          <w:color w:val="000000"/>
          <w:sz w:val="28"/>
        </w:rPr>
        <w:t>
      Процесс достаточно сложно оперировать стабильно, к тому же данный вариант требует высоких капитальных затрат на реакторы анаэробного сбраживания.</w:t>
      </w:r>
    </w:p>
    <w:bookmarkEnd w:id="263"/>
    <w:bookmarkStart w:name="z291" w:id="264"/>
    <w:p>
      <w:pPr>
        <w:spacing w:after="0"/>
        <w:ind w:left="0"/>
        <w:jc w:val="left"/>
      </w:pPr>
      <w:r>
        <w:rPr>
          <w:rFonts w:ascii="Times New Roman"/>
          <w:b/>
          <w:i w:val="false"/>
          <w:color w:val="000000"/>
        </w:rPr>
        <w:t xml:space="preserve"> 3.4.3. Выводы по обзору зарубежного опыта</w:t>
      </w:r>
    </w:p>
    <w:bookmarkEnd w:id="264"/>
    <w:bookmarkStart w:name="z292" w:id="265"/>
    <w:p>
      <w:pPr>
        <w:spacing w:after="0"/>
        <w:ind w:left="0"/>
        <w:jc w:val="left"/>
      </w:pPr>
      <w:r>
        <w:rPr>
          <w:rFonts w:ascii="Times New Roman"/>
          <w:b/>
          <w:i w:val="false"/>
          <w:color w:val="000000"/>
        </w:rPr>
        <w:t xml:space="preserve"> Сбор отходов</w:t>
      </w:r>
    </w:p>
    <w:bookmarkEnd w:id="265"/>
    <w:bookmarkStart w:name="z293" w:id="266"/>
    <w:p>
      <w:pPr>
        <w:spacing w:after="0"/>
        <w:ind w:left="0"/>
        <w:jc w:val="both"/>
      </w:pPr>
      <w:r>
        <w:rPr>
          <w:rFonts w:ascii="Times New Roman"/>
          <w:b w:val="false"/>
          <w:i w:val="false"/>
          <w:color w:val="000000"/>
          <w:sz w:val="28"/>
        </w:rPr>
        <w:t>
      По результатам обзора зарубежного опыта было подтверждено существование множества вариантов организации сбора отходов и методов сбора, используемых в странах с развитой системой управления отходами. Для сбора отходов используются контейнеры из различных материалов (металлические, пластиковые) и разного объема в зависимости от вида отходов и метода их сбора.</w:t>
      </w:r>
    </w:p>
    <w:bookmarkEnd w:id="266"/>
    <w:bookmarkStart w:name="z294" w:id="267"/>
    <w:p>
      <w:pPr>
        <w:spacing w:after="0"/>
        <w:ind w:left="0"/>
        <w:jc w:val="both"/>
      </w:pPr>
      <w:r>
        <w:rPr>
          <w:rFonts w:ascii="Times New Roman"/>
          <w:b w:val="false"/>
          <w:i w:val="false"/>
          <w:color w:val="000000"/>
          <w:sz w:val="28"/>
        </w:rPr>
        <w:t>
      • Пластиковые контейнеры более легкие и могут обслуживаться одним человеком, но менее износо- и огнеустойчивые.</w:t>
      </w:r>
    </w:p>
    <w:bookmarkEnd w:id="267"/>
    <w:bookmarkStart w:name="z295" w:id="268"/>
    <w:p>
      <w:pPr>
        <w:spacing w:after="0"/>
        <w:ind w:left="0"/>
        <w:jc w:val="both"/>
      </w:pPr>
      <w:r>
        <w:rPr>
          <w:rFonts w:ascii="Times New Roman"/>
          <w:b w:val="false"/>
          <w:i w:val="false"/>
          <w:color w:val="000000"/>
          <w:sz w:val="28"/>
        </w:rPr>
        <w:t>
      • Металлические контейнеры более тяжелые, требуется двое человек для погрузки/выгрузки, более подвержены коррозии, однако являются более износоустойчивыми.</w:t>
      </w:r>
    </w:p>
    <w:bookmarkEnd w:id="268"/>
    <w:bookmarkStart w:name="z296" w:id="269"/>
    <w:p>
      <w:pPr>
        <w:spacing w:after="0"/>
        <w:ind w:left="0"/>
        <w:jc w:val="both"/>
      </w:pPr>
      <w:r>
        <w:rPr>
          <w:rFonts w:ascii="Times New Roman"/>
          <w:b w:val="false"/>
          <w:i w:val="false"/>
          <w:color w:val="000000"/>
          <w:sz w:val="28"/>
        </w:rPr>
        <w:t>
      Несмотря на то, что во многих странах ЕС распространен раздельный сбор отходов (бумага, пластик, стекло, пищевые отходы), в последние годы наблюдается тенденция отказа от раздельного сбора для физических лиц, что в значительной степени связано с доступностью современных технических решений, обеспечивающих эффективную переработку смешанных отходов. Опасные отходы собираются раздельно либо в специализированных контейнерах, либо в пунктах сбора.</w:t>
      </w:r>
    </w:p>
    <w:bookmarkEnd w:id="269"/>
    <w:bookmarkStart w:name="z297" w:id="270"/>
    <w:p>
      <w:pPr>
        <w:spacing w:after="0"/>
        <w:ind w:left="0"/>
        <w:jc w:val="left"/>
      </w:pPr>
      <w:r>
        <w:rPr>
          <w:rFonts w:ascii="Times New Roman"/>
          <w:b/>
          <w:i w:val="false"/>
          <w:color w:val="000000"/>
        </w:rPr>
        <w:t xml:space="preserve"> Транспортировка</w:t>
      </w:r>
    </w:p>
    <w:bookmarkEnd w:id="270"/>
    <w:bookmarkStart w:name="z298" w:id="271"/>
    <w:p>
      <w:pPr>
        <w:spacing w:after="0"/>
        <w:ind w:left="0"/>
        <w:jc w:val="both"/>
      </w:pPr>
      <w:r>
        <w:rPr>
          <w:rFonts w:ascii="Times New Roman"/>
          <w:b w:val="false"/>
          <w:i w:val="false"/>
          <w:color w:val="000000"/>
          <w:sz w:val="28"/>
        </w:rPr>
        <w:t>
      В мировой практике для транспортировки отходов используются различные мусоровозы в зависимости от объема и типа контейнеров для сбора отходов, а также вида сбора (раздельный или смешанный сбор). Многие страны используют мусоровозы, оснащенные системой GPS трекинга, а для организации маршрутов и оптимального парка мусоровозов распространено компьютерное моделирование.</w:t>
      </w:r>
    </w:p>
    <w:bookmarkEnd w:id="271"/>
    <w:bookmarkStart w:name="z299" w:id="272"/>
    <w:p>
      <w:pPr>
        <w:spacing w:after="0"/>
        <w:ind w:left="0"/>
        <w:jc w:val="left"/>
      </w:pPr>
      <w:r>
        <w:rPr>
          <w:rFonts w:ascii="Times New Roman"/>
          <w:b/>
          <w:i w:val="false"/>
          <w:color w:val="000000"/>
        </w:rPr>
        <w:t xml:space="preserve"> Сортировка</w:t>
      </w:r>
    </w:p>
    <w:bookmarkEnd w:id="272"/>
    <w:bookmarkStart w:name="z300" w:id="273"/>
    <w:p>
      <w:pPr>
        <w:spacing w:after="0"/>
        <w:ind w:left="0"/>
        <w:jc w:val="both"/>
      </w:pPr>
      <w:r>
        <w:rPr>
          <w:rFonts w:ascii="Times New Roman"/>
          <w:b w:val="false"/>
          <w:i w:val="false"/>
          <w:color w:val="000000"/>
          <w:sz w:val="28"/>
        </w:rPr>
        <w:t xml:space="preserve">
      В настоящее время получило развитие применение автоматизированной механизированной сортировки взамен ручной, в результате которой выделяется наибольший объем утильных фракций. Утильные фракции чаще всего отправляются на производство продуктов с высокой добавленной стоимостью и сбыт на ближайших рынках. Также широко распространено производство RDF в результате сортировки и его продажа и использование RDF в качестве топлива в смежных отраслях (например, в цементной отрасли). </w:t>
      </w:r>
    </w:p>
    <w:bookmarkEnd w:id="273"/>
    <w:bookmarkStart w:name="z301" w:id="274"/>
    <w:p>
      <w:pPr>
        <w:spacing w:after="0"/>
        <w:ind w:left="0"/>
        <w:jc w:val="left"/>
      </w:pPr>
      <w:r>
        <w:rPr>
          <w:rFonts w:ascii="Times New Roman"/>
          <w:b/>
          <w:i w:val="false"/>
          <w:color w:val="000000"/>
        </w:rPr>
        <w:t xml:space="preserve"> Переработка</w:t>
      </w:r>
    </w:p>
    <w:bookmarkEnd w:id="274"/>
    <w:bookmarkStart w:name="z302" w:id="275"/>
    <w:p>
      <w:pPr>
        <w:spacing w:after="0"/>
        <w:ind w:left="0"/>
        <w:jc w:val="both"/>
      </w:pPr>
      <w:r>
        <w:rPr>
          <w:rFonts w:ascii="Times New Roman"/>
          <w:b w:val="false"/>
          <w:i w:val="false"/>
          <w:color w:val="000000"/>
          <w:sz w:val="28"/>
        </w:rPr>
        <w:t>
      В мировой практике распространены, как и технологии термической переработки, так и биологические методы переработки отходов. Выбор метода в основном зависит от вида, состава и объема отходов. Была выявлена тенденция развития технологий термической переработки ТБО и тенденция перехода от технологии инсинерации (сжигания) к технологиям газификации и пиролиза. Технологии термической переработки являются дорогостоящими, и проекты с их использованием характеризуются длительными сроками окупаемости.</w:t>
      </w:r>
    </w:p>
    <w:bookmarkEnd w:id="275"/>
    <w:bookmarkStart w:name="z303" w:id="276"/>
    <w:p>
      <w:pPr>
        <w:spacing w:after="0"/>
        <w:ind w:left="0"/>
        <w:jc w:val="left"/>
      </w:pPr>
      <w:r>
        <w:rPr>
          <w:rFonts w:ascii="Times New Roman"/>
          <w:b/>
          <w:i w:val="false"/>
          <w:color w:val="000000"/>
        </w:rPr>
        <w:t xml:space="preserve"> 4. Цели, целевые индикаторы, задачи и показатели результатов реализации программы</w:t>
      </w:r>
    </w:p>
    <w:bookmarkEnd w:id="276"/>
    <w:bookmarkStart w:name="z304" w:id="277"/>
    <w:p>
      <w:pPr>
        <w:spacing w:after="0"/>
        <w:ind w:left="0"/>
        <w:jc w:val="left"/>
      </w:pPr>
      <w:r>
        <w:rPr>
          <w:rFonts w:ascii="Times New Roman"/>
          <w:b/>
          <w:i w:val="false"/>
          <w:color w:val="000000"/>
        </w:rPr>
        <w:t xml:space="preserve"> 4.1. Цели программы</w:t>
      </w:r>
    </w:p>
    <w:bookmarkEnd w:id="277"/>
    <w:bookmarkStart w:name="z305" w:id="278"/>
    <w:p>
      <w:pPr>
        <w:spacing w:after="0"/>
        <w:ind w:left="0"/>
        <w:jc w:val="both"/>
      </w:pPr>
      <w:r>
        <w:rPr>
          <w:rFonts w:ascii="Times New Roman"/>
          <w:b w:val="false"/>
          <w:i w:val="false"/>
          <w:color w:val="000000"/>
          <w:sz w:val="28"/>
        </w:rPr>
        <w:t>
      Целью программы является: Организация рациональной и экологически безопасной системы сбора коммунальных отходов, предусматривающей раздельный сбор, хранение, регулярный вывоз, переработку, утилизацию и обезвреживание опасных компонентов коммунальных отходов, а также очистку территории Аягозского района</w:t>
      </w:r>
    </w:p>
    <w:bookmarkEnd w:id="278"/>
    <w:bookmarkStart w:name="z306" w:id="279"/>
    <w:p>
      <w:pPr>
        <w:spacing w:after="0"/>
        <w:ind w:left="0"/>
        <w:jc w:val="left"/>
      </w:pPr>
      <w:r>
        <w:rPr>
          <w:rFonts w:ascii="Times New Roman"/>
          <w:b/>
          <w:i w:val="false"/>
          <w:color w:val="000000"/>
        </w:rPr>
        <w:t xml:space="preserve"> 4.2. Задачи программы</w:t>
      </w:r>
    </w:p>
    <w:bookmarkEnd w:id="279"/>
    <w:bookmarkStart w:name="z307" w:id="280"/>
    <w:p>
      <w:pPr>
        <w:spacing w:after="0"/>
        <w:ind w:left="0"/>
        <w:jc w:val="both"/>
      </w:pPr>
      <w:r>
        <w:rPr>
          <w:rFonts w:ascii="Times New Roman"/>
          <w:b w:val="false"/>
          <w:i w:val="false"/>
          <w:color w:val="000000"/>
          <w:sz w:val="28"/>
        </w:rPr>
        <w:t xml:space="preserve">
      Задачами программы являются: </w:t>
      </w:r>
    </w:p>
    <w:bookmarkEnd w:id="280"/>
    <w:bookmarkStart w:name="z308" w:id="281"/>
    <w:p>
      <w:pPr>
        <w:spacing w:after="0"/>
        <w:ind w:left="0"/>
        <w:jc w:val="both"/>
      </w:pPr>
      <w:r>
        <w:rPr>
          <w:rFonts w:ascii="Times New Roman"/>
          <w:b w:val="false"/>
          <w:i w:val="false"/>
          <w:color w:val="000000"/>
          <w:sz w:val="28"/>
        </w:rPr>
        <w:t>
      1) Формирование организационно-правовых и экономических оснований для комплексного управления отходами Аягозского района;</w:t>
      </w:r>
    </w:p>
    <w:bookmarkEnd w:id="281"/>
    <w:bookmarkStart w:name="z309" w:id="282"/>
    <w:p>
      <w:pPr>
        <w:spacing w:after="0"/>
        <w:ind w:left="0"/>
        <w:jc w:val="both"/>
      </w:pPr>
      <w:r>
        <w:rPr>
          <w:rFonts w:ascii="Times New Roman"/>
          <w:b w:val="false"/>
          <w:i w:val="false"/>
          <w:color w:val="000000"/>
          <w:sz w:val="28"/>
        </w:rPr>
        <w:t>
      2) Модернизация и совершенствование системы сбора и транспортировки разных видов отходов, включая опасные отходы;</w:t>
      </w:r>
    </w:p>
    <w:bookmarkEnd w:id="282"/>
    <w:bookmarkStart w:name="z310" w:id="283"/>
    <w:p>
      <w:pPr>
        <w:spacing w:after="0"/>
        <w:ind w:left="0"/>
        <w:jc w:val="both"/>
      </w:pPr>
      <w:r>
        <w:rPr>
          <w:rFonts w:ascii="Times New Roman"/>
          <w:b w:val="false"/>
          <w:i w:val="false"/>
          <w:color w:val="000000"/>
          <w:sz w:val="28"/>
        </w:rPr>
        <w:t>
      3) Внедрение раздельного сбора отходов с организацией объектов инфраструктуры;</w:t>
      </w:r>
    </w:p>
    <w:bookmarkEnd w:id="283"/>
    <w:bookmarkStart w:name="z311" w:id="284"/>
    <w:p>
      <w:pPr>
        <w:spacing w:after="0"/>
        <w:ind w:left="0"/>
        <w:jc w:val="both"/>
      </w:pPr>
      <w:r>
        <w:rPr>
          <w:rFonts w:ascii="Times New Roman"/>
          <w:b w:val="false"/>
          <w:i w:val="false"/>
          <w:color w:val="000000"/>
          <w:sz w:val="28"/>
        </w:rPr>
        <w:t>
      4) Обеспечение глубины переработки ТБО до 30% в 2028 году;</w:t>
      </w:r>
    </w:p>
    <w:bookmarkEnd w:id="284"/>
    <w:bookmarkStart w:name="z312" w:id="285"/>
    <w:p>
      <w:pPr>
        <w:spacing w:after="0"/>
        <w:ind w:left="0"/>
        <w:jc w:val="both"/>
      </w:pPr>
      <w:r>
        <w:rPr>
          <w:rFonts w:ascii="Times New Roman"/>
          <w:b w:val="false"/>
          <w:i w:val="false"/>
          <w:color w:val="000000"/>
          <w:sz w:val="28"/>
        </w:rPr>
        <w:t>
      5) Экологическое просвещение населения в сфере раздельного сбора ТБО.</w:t>
      </w:r>
    </w:p>
    <w:bookmarkEnd w:id="285"/>
    <w:bookmarkStart w:name="z313" w:id="286"/>
    <w:p>
      <w:pPr>
        <w:spacing w:after="0"/>
        <w:ind w:left="0"/>
        <w:jc w:val="left"/>
      </w:pPr>
      <w:r>
        <w:rPr>
          <w:rFonts w:ascii="Times New Roman"/>
          <w:b/>
          <w:i w:val="false"/>
          <w:color w:val="000000"/>
        </w:rPr>
        <w:t xml:space="preserve"> 4.3. Целевые индикаторы и показатели результатов реализации программы</w:t>
      </w:r>
    </w:p>
    <w:bookmarkEnd w:id="286"/>
    <w:bookmarkStart w:name="z314" w:id="287"/>
    <w:p>
      <w:pPr>
        <w:spacing w:after="0"/>
        <w:ind w:left="0"/>
        <w:jc w:val="both"/>
      </w:pPr>
      <w:r>
        <w:rPr>
          <w:rFonts w:ascii="Times New Roman"/>
          <w:b w:val="false"/>
          <w:i w:val="false"/>
          <w:color w:val="000000"/>
          <w:sz w:val="28"/>
        </w:rPr>
        <w:t>
      Для достижения поставленных целей необходимо выполнение целевых индикаторов согласно ниже представленной таблице.</w:t>
      </w:r>
    </w:p>
    <w:bookmarkEnd w:id="287"/>
    <w:bookmarkStart w:name="z315" w:id="288"/>
    <w:p>
      <w:pPr>
        <w:spacing w:after="0"/>
        <w:ind w:left="0"/>
        <w:jc w:val="both"/>
      </w:pPr>
      <w:r>
        <w:rPr>
          <w:rFonts w:ascii="Times New Roman"/>
          <w:b w:val="false"/>
          <w:i w:val="false"/>
          <w:color w:val="000000"/>
          <w:sz w:val="28"/>
        </w:rPr>
        <w:t>
      Целевые индикаторы и их показатели</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целевого индикатора,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целевого индикатора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услугами вывозу мусора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количества пунктов приема вторсырья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утилизации твердых бытовых отходов к их образованию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Собираемость оплаты за услуги сбора, вывоза и переработки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16" w:id="289"/>
    <w:p>
      <w:pPr>
        <w:spacing w:after="0"/>
        <w:ind w:left="0"/>
        <w:jc w:val="both"/>
      </w:pPr>
      <w:r>
        <w:rPr>
          <w:rFonts w:ascii="Times New Roman"/>
          <w:b w:val="false"/>
          <w:i w:val="false"/>
          <w:color w:val="000000"/>
          <w:sz w:val="28"/>
        </w:rPr>
        <w:t xml:space="preserve">
      Для оптимальной организации системы сортировки отходов населением необходимо равномерно покрыть пунктами приема сел района. Для решения данных проблем необходимо установить один пункт приема на 1000 человек, что позволит сократить расстояние между пунктами и облегчит поиски пунктов приема населением. </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мобильных пунктов приема вторсырья в районе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сообщения о важности разумного потребления с целью уменьшения образования отходов в местных и региональных СМИ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 эфирного времени в неделю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проведение мероприятий для детей и подростков о важности сбережения ресурсов на бытовом уровне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на 1 учебное заведение области в семестр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Оформление право установливающих документов на землю под контейнерными площадками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сообщения о важности разумного потребления с целью уменьшения образования отходов в местных и региональных СМИ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банеры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Обустройство контейнерных площадок, в соответствии с требованиями </w:t>
            </w:r>
            <w:r>
              <w:rPr>
                <w:rFonts w:ascii="Times New Roman"/>
                <w:b w:val="false"/>
                <w:i w:val="false"/>
                <w:color w:val="000000"/>
                <w:sz w:val="20"/>
              </w:rPr>
              <w:t>СТ РК 3780-2022</w:t>
            </w:r>
            <w:r>
              <w:rPr>
                <w:rFonts w:ascii="Times New Roman"/>
                <w:b w:val="false"/>
                <w:i w:val="false"/>
                <w:color w:val="000000"/>
                <w:sz w:val="2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органических и пищевых отходов на полигоне ТБО с помощью биокомпостирования или переработки на биогаз или энергетической утилизации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от всего объема органических и пищевых отходов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"горячей линии" на сайте акимата по информированию о стихийных свалках в районе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Обнаружение и ликвидация стихийных свалок коммунальных отходов и их составляющих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депонирования отходов за счет использования и передачи на переработку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использование строительных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контейнерных площадок контейнерами для сбора крупногабаритных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услугами организованным, постоянным вывозом коммунальных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контейнеров для опасных отходов (ртуть содержащих ламп и приборов и батареек)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контейнерных площадок и вывоза коммунальных отходов с мест неорганизованного отдыха населения в черте сел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17" w:id="290"/>
    <w:p>
      <w:pPr>
        <w:spacing w:after="0"/>
        <w:ind w:left="0"/>
        <w:jc w:val="left"/>
      </w:pPr>
      <w:r>
        <w:rPr>
          <w:rFonts w:ascii="Times New Roman"/>
          <w:b/>
          <w:i w:val="false"/>
          <w:color w:val="000000"/>
        </w:rPr>
        <w:t xml:space="preserve"> 5.Основные направления, пути достижения целей и задач программы, соответствующие меры</w:t>
      </w:r>
    </w:p>
    <w:bookmarkEnd w:id="290"/>
    <w:bookmarkStart w:name="z318" w:id="291"/>
    <w:p>
      <w:pPr>
        <w:spacing w:after="0"/>
        <w:ind w:left="0"/>
        <w:jc w:val="both"/>
      </w:pPr>
      <w:r>
        <w:rPr>
          <w:rFonts w:ascii="Times New Roman"/>
          <w:b w:val="false"/>
          <w:i w:val="false"/>
          <w:color w:val="000000"/>
          <w:sz w:val="28"/>
        </w:rPr>
        <w:t>
      В соответствии с принятыми целями и поставленными задачами необходимо дальнейшее совершенствование системы управления отходами в Аягозском районе. Усиление мониторинга за выполнением принятых обязательств частным партнером по внедрению комплексной системы управления отходами и другими мусоровывозящими организациями.</w:t>
      </w:r>
    </w:p>
    <w:bookmarkEnd w:id="291"/>
    <w:bookmarkStart w:name="z319" w:id="292"/>
    <w:p>
      <w:pPr>
        <w:spacing w:after="0"/>
        <w:ind w:left="0"/>
        <w:jc w:val="both"/>
      </w:pPr>
      <w:r>
        <w:rPr>
          <w:rFonts w:ascii="Times New Roman"/>
          <w:b w:val="false"/>
          <w:i w:val="false"/>
          <w:color w:val="000000"/>
          <w:sz w:val="28"/>
        </w:rPr>
        <w:t>
      Перед акиматом Аягозского района, как государственного партнера - актуальны следующие задачи: строительство и модернизация контейнерных площадок (КП), обновление парка контейнеров, организация сети заглубленных КП современного типа, организация площадок для сбора строительных и крупногабаритных отходов, содействие МСБ в развитии сети пунктов приема вторсырья, внедрение сбора "сухого" и "мокрого" ТБО, эко просвещение.</w:t>
      </w:r>
    </w:p>
    <w:bookmarkEnd w:id="292"/>
    <w:bookmarkStart w:name="z320" w:id="293"/>
    <w:p>
      <w:pPr>
        <w:spacing w:after="0"/>
        <w:ind w:left="0"/>
        <w:jc w:val="both"/>
      </w:pPr>
      <w:r>
        <w:rPr>
          <w:rFonts w:ascii="Times New Roman"/>
          <w:b w:val="false"/>
          <w:i w:val="false"/>
          <w:color w:val="000000"/>
          <w:sz w:val="28"/>
        </w:rPr>
        <w:t xml:space="preserve">
      Необходимо регулирование правовых вопросов, для соблюдения баланса интересов населения, организаций МСБ, занятых в сфере сбора утильных фракций, и интересов частного партнера. </w:t>
      </w:r>
    </w:p>
    <w:bookmarkEnd w:id="293"/>
    <w:bookmarkStart w:name="z321" w:id="294"/>
    <w:p>
      <w:pPr>
        <w:spacing w:after="0"/>
        <w:ind w:left="0"/>
        <w:jc w:val="both"/>
      </w:pPr>
      <w:r>
        <w:rPr>
          <w:rFonts w:ascii="Times New Roman"/>
          <w:b w:val="false"/>
          <w:i w:val="false"/>
          <w:color w:val="000000"/>
          <w:sz w:val="28"/>
        </w:rPr>
        <w:t xml:space="preserve">
      В рамках норм </w:t>
      </w:r>
      <w:r>
        <w:rPr>
          <w:rFonts w:ascii="Times New Roman"/>
          <w:b w:val="false"/>
          <w:i w:val="false"/>
          <w:color w:val="000000"/>
          <w:sz w:val="28"/>
        </w:rPr>
        <w:t>Экологического кодекса РК</w:t>
      </w:r>
      <w:r>
        <w:rPr>
          <w:rFonts w:ascii="Times New Roman"/>
          <w:b w:val="false"/>
          <w:i w:val="false"/>
          <w:color w:val="000000"/>
          <w:sz w:val="28"/>
        </w:rPr>
        <w:t xml:space="preserve"> совместно с департаментом экологии необходимо организовать Единый диспетчерский центр по управлению транспортировкой ТБО.</w:t>
      </w:r>
    </w:p>
    <w:bookmarkEnd w:id="294"/>
    <w:bookmarkStart w:name="z322" w:id="295"/>
    <w:p>
      <w:pPr>
        <w:spacing w:after="0"/>
        <w:ind w:left="0"/>
        <w:jc w:val="both"/>
      </w:pPr>
      <w:r>
        <w:rPr>
          <w:rFonts w:ascii="Times New Roman"/>
          <w:b w:val="false"/>
          <w:i w:val="false"/>
          <w:color w:val="000000"/>
          <w:sz w:val="28"/>
        </w:rPr>
        <w:t xml:space="preserve">
      Для обеспечения оплачиваемости услуг мусоровывозящими организациями по вывозу отходов необходимо интегрировать имеющиеся базы данных по услугополучателям. </w:t>
      </w:r>
    </w:p>
    <w:bookmarkEnd w:id="295"/>
    <w:bookmarkStart w:name="z323" w:id="296"/>
    <w:p>
      <w:pPr>
        <w:spacing w:after="0"/>
        <w:ind w:left="0"/>
        <w:jc w:val="both"/>
      </w:pPr>
      <w:r>
        <w:rPr>
          <w:rFonts w:ascii="Times New Roman"/>
          <w:b w:val="false"/>
          <w:i w:val="false"/>
          <w:color w:val="000000"/>
          <w:sz w:val="28"/>
        </w:rPr>
        <w:t>
      Необходимо совершенствование раздела по управлению отходами в Правилах благоустройства Аягозского района в части ответственности собственников нежилых помещений за оплату вывоза отходов арендаторами, за размещение в контейнерах уличного и внутри дворового смета и пр.</w:t>
      </w:r>
    </w:p>
    <w:bookmarkEnd w:id="296"/>
    <w:bookmarkStart w:name="z324" w:id="297"/>
    <w:p>
      <w:pPr>
        <w:spacing w:after="0"/>
        <w:ind w:left="0"/>
        <w:jc w:val="both"/>
      </w:pPr>
      <w:r>
        <w:rPr>
          <w:rFonts w:ascii="Times New Roman"/>
          <w:b w:val="false"/>
          <w:i w:val="false"/>
          <w:color w:val="000000"/>
          <w:sz w:val="28"/>
        </w:rPr>
        <w:t>
      Необходимо внедрение имеющихся норм Правил технической эксплуатации жилищного фонда, Правил благоустройства в части обеспечения подъезда для специального автотранспорта, осуществляющего вывоз отходов. В успешной реализации поставленных задач важную роль будет играть широкое вовлечение всех слоев населения Аягозского районав раздельный сбор отходов, в проведение различных экологический акций, повышение экологической культуры.</w:t>
      </w:r>
    </w:p>
    <w:bookmarkEnd w:id="297"/>
    <w:bookmarkStart w:name="z325" w:id="298"/>
    <w:p>
      <w:pPr>
        <w:spacing w:after="0"/>
        <w:ind w:left="0"/>
        <w:jc w:val="both"/>
      </w:pPr>
      <w:r>
        <w:rPr>
          <w:rFonts w:ascii="Times New Roman"/>
          <w:b w:val="false"/>
          <w:i w:val="false"/>
          <w:color w:val="000000"/>
          <w:sz w:val="28"/>
        </w:rPr>
        <w:t>
       Программные мероприятия представляют собой систему мер, которые сгруппированы по задачам Программы, скоординированы по срокам и ответственным исполнителям.</w:t>
      </w:r>
    </w:p>
    <w:bookmarkEnd w:id="298"/>
    <w:bookmarkStart w:name="z326" w:id="299"/>
    <w:p>
      <w:pPr>
        <w:spacing w:after="0"/>
        <w:ind w:left="0"/>
        <w:jc w:val="both"/>
      </w:pPr>
      <w:r>
        <w:rPr>
          <w:rFonts w:ascii="Times New Roman"/>
          <w:b w:val="false"/>
          <w:i w:val="false"/>
          <w:color w:val="000000"/>
          <w:sz w:val="28"/>
        </w:rPr>
        <w:t>
      Для решения поставленных в Программе задач определены первоочередные мероприятия.</w:t>
      </w:r>
    </w:p>
    <w:bookmarkEnd w:id="299"/>
    <w:bookmarkStart w:name="z327" w:id="300"/>
    <w:p>
      <w:pPr>
        <w:spacing w:after="0"/>
        <w:ind w:left="0"/>
        <w:jc w:val="both"/>
      </w:pPr>
      <w:r>
        <w:rPr>
          <w:rFonts w:ascii="Times New Roman"/>
          <w:b w:val="false"/>
          <w:i w:val="false"/>
          <w:color w:val="000000"/>
          <w:sz w:val="28"/>
        </w:rPr>
        <w:t>
      Для решения задач запланирована реализация комплекса мер, направленных на формирование необходимой нормативно-правовой и информационно-технической баз для решения проблем, связанных с обращением с отходами производства и потребления на территории Аягозского района:</w:t>
      </w:r>
    </w:p>
    <w:bookmarkEnd w:id="300"/>
    <w:bookmarkStart w:name="z328" w:id="301"/>
    <w:p>
      <w:pPr>
        <w:spacing w:after="0"/>
        <w:ind w:left="0"/>
        <w:jc w:val="both"/>
      </w:pPr>
      <w:r>
        <w:rPr>
          <w:rFonts w:ascii="Times New Roman"/>
          <w:b w:val="false"/>
          <w:i w:val="false"/>
          <w:color w:val="000000"/>
          <w:sz w:val="28"/>
        </w:rPr>
        <w:t>
      Разработка и принятие нормативных правовых актов, направленных на регулирование системы обращения с отходами на территории Аягозского района.</w:t>
      </w:r>
    </w:p>
    <w:bookmarkEnd w:id="301"/>
    <w:bookmarkStart w:name="z329" w:id="302"/>
    <w:p>
      <w:pPr>
        <w:spacing w:after="0"/>
        <w:ind w:left="0"/>
        <w:jc w:val="both"/>
      </w:pPr>
      <w:r>
        <w:rPr>
          <w:rFonts w:ascii="Times New Roman"/>
          <w:b w:val="false"/>
          <w:i w:val="false"/>
          <w:color w:val="000000"/>
          <w:sz w:val="28"/>
        </w:rPr>
        <w:t xml:space="preserve">
      Проведение конкурсного отбора региональных операторов по обращению с коммунальными отходами. Конкурсной отбор региональных операторов по обращению с коммунальными отходами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закупках на конкурсной основе.</w:t>
      </w:r>
    </w:p>
    <w:bookmarkEnd w:id="302"/>
    <w:bookmarkStart w:name="z330" w:id="303"/>
    <w:p>
      <w:pPr>
        <w:spacing w:after="0"/>
        <w:ind w:left="0"/>
        <w:jc w:val="both"/>
      </w:pPr>
      <w:r>
        <w:rPr>
          <w:rFonts w:ascii="Times New Roman"/>
          <w:b w:val="false"/>
          <w:i w:val="false"/>
          <w:color w:val="000000"/>
          <w:sz w:val="28"/>
        </w:rPr>
        <w:t>
      Утверждение предельных тарифов в сфере обращения коммунальных отходов.</w:t>
      </w:r>
    </w:p>
    <w:bookmarkEnd w:id="303"/>
    <w:bookmarkStart w:name="z331" w:id="304"/>
    <w:p>
      <w:pPr>
        <w:spacing w:after="0"/>
        <w:ind w:left="0"/>
        <w:jc w:val="both"/>
      </w:pPr>
      <w:r>
        <w:rPr>
          <w:rFonts w:ascii="Times New Roman"/>
          <w:b w:val="false"/>
          <w:i w:val="false"/>
          <w:color w:val="000000"/>
          <w:sz w:val="28"/>
        </w:rPr>
        <w:t xml:space="preserve">
      Утверждение предельных тарифов в сфере обращения с коммунальными отходами осуществляется маслихатом Аягозского района в соответствии с Методики расчета тарифа для населения на сбор, транспортировку, сортировку и захоронение твердых бытовых отходов,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14 сентября 2021 года № 377. </w:t>
      </w:r>
    </w:p>
    <w:bookmarkEnd w:id="304"/>
    <w:bookmarkStart w:name="z332" w:id="305"/>
    <w:p>
      <w:pPr>
        <w:spacing w:after="0"/>
        <w:ind w:left="0"/>
        <w:jc w:val="both"/>
      </w:pPr>
      <w:r>
        <w:rPr>
          <w:rFonts w:ascii="Times New Roman"/>
          <w:b w:val="false"/>
          <w:i w:val="false"/>
          <w:color w:val="000000"/>
          <w:sz w:val="28"/>
        </w:rPr>
        <w:t>
      Утверждение инвестиционных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bookmarkEnd w:id="305"/>
    <w:bookmarkStart w:name="z333" w:id="306"/>
    <w:p>
      <w:pPr>
        <w:spacing w:after="0"/>
        <w:ind w:left="0"/>
        <w:jc w:val="both"/>
      </w:pPr>
      <w:r>
        <w:rPr>
          <w:rFonts w:ascii="Times New Roman"/>
          <w:b w:val="false"/>
          <w:i w:val="false"/>
          <w:color w:val="000000"/>
          <w:sz w:val="28"/>
        </w:rPr>
        <w:t>
      Утверждение производственных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bookmarkEnd w:id="306"/>
    <w:bookmarkStart w:name="z334" w:id="307"/>
    <w:p>
      <w:pPr>
        <w:spacing w:after="0"/>
        <w:ind w:left="0"/>
        <w:jc w:val="both"/>
      </w:pPr>
      <w:r>
        <w:rPr>
          <w:rFonts w:ascii="Times New Roman"/>
          <w:b w:val="false"/>
          <w:i w:val="false"/>
          <w:color w:val="000000"/>
          <w:sz w:val="28"/>
        </w:rPr>
        <w:t>
      Создание производственных мощностей в отрасли обращения с отходами (в том числе с отходами от использования товаров):</w:t>
      </w:r>
    </w:p>
    <w:bookmarkEnd w:id="307"/>
    <w:bookmarkStart w:name="z335" w:id="308"/>
    <w:p>
      <w:pPr>
        <w:spacing w:after="0"/>
        <w:ind w:left="0"/>
        <w:jc w:val="both"/>
      </w:pPr>
      <w:r>
        <w:rPr>
          <w:rFonts w:ascii="Times New Roman"/>
          <w:b w:val="false"/>
          <w:i w:val="false"/>
          <w:color w:val="000000"/>
          <w:sz w:val="28"/>
        </w:rPr>
        <w:t>
      в сфере обработки отходов;</w:t>
      </w:r>
    </w:p>
    <w:bookmarkEnd w:id="308"/>
    <w:bookmarkStart w:name="z336" w:id="309"/>
    <w:p>
      <w:pPr>
        <w:spacing w:after="0"/>
        <w:ind w:left="0"/>
        <w:jc w:val="both"/>
      </w:pPr>
      <w:r>
        <w:rPr>
          <w:rFonts w:ascii="Times New Roman"/>
          <w:b w:val="false"/>
          <w:i w:val="false"/>
          <w:color w:val="000000"/>
          <w:sz w:val="28"/>
        </w:rPr>
        <w:t>
      в сфере утилизации отходов;</w:t>
      </w:r>
    </w:p>
    <w:bookmarkEnd w:id="309"/>
    <w:bookmarkStart w:name="z337" w:id="310"/>
    <w:p>
      <w:pPr>
        <w:spacing w:after="0"/>
        <w:ind w:left="0"/>
        <w:jc w:val="both"/>
      </w:pPr>
      <w:r>
        <w:rPr>
          <w:rFonts w:ascii="Times New Roman"/>
          <w:b w:val="false"/>
          <w:i w:val="false"/>
          <w:color w:val="000000"/>
          <w:sz w:val="28"/>
        </w:rPr>
        <w:t>
      в сфере размещения отходов.</w:t>
      </w:r>
    </w:p>
    <w:bookmarkEnd w:id="310"/>
    <w:bookmarkStart w:name="z338" w:id="311"/>
    <w:p>
      <w:pPr>
        <w:spacing w:after="0"/>
        <w:ind w:left="0"/>
        <w:jc w:val="both"/>
      </w:pPr>
      <w:r>
        <w:rPr>
          <w:rFonts w:ascii="Times New Roman"/>
          <w:b w:val="false"/>
          <w:i w:val="false"/>
          <w:color w:val="000000"/>
          <w:sz w:val="28"/>
        </w:rPr>
        <w:t>
      Строительство и (или) реконструкция объектов обращения с коммунальными отходами. Данное мероприятие осуществляется операторами по обращению с коммунальными отходами.</w:t>
      </w:r>
    </w:p>
    <w:bookmarkEnd w:id="311"/>
    <w:bookmarkStart w:name="z339" w:id="312"/>
    <w:p>
      <w:pPr>
        <w:spacing w:after="0"/>
        <w:ind w:left="0"/>
        <w:jc w:val="both"/>
      </w:pPr>
      <w:r>
        <w:rPr>
          <w:rFonts w:ascii="Times New Roman"/>
          <w:b w:val="false"/>
          <w:i w:val="false"/>
          <w:color w:val="000000"/>
          <w:sz w:val="28"/>
        </w:rPr>
        <w:t>
      Строительство и (или) реконструкция объектов обращения с коммунальными отходами осуществляется в случае дефицита соответствующих производственных мощностей, эксплуатация которых предусмотрена Планом развития района.</w:t>
      </w:r>
    </w:p>
    <w:bookmarkEnd w:id="312"/>
    <w:bookmarkStart w:name="z340" w:id="313"/>
    <w:p>
      <w:pPr>
        <w:spacing w:after="0"/>
        <w:ind w:left="0"/>
        <w:jc w:val="both"/>
      </w:pPr>
      <w:r>
        <w:rPr>
          <w:rFonts w:ascii="Times New Roman"/>
          <w:b w:val="false"/>
          <w:i w:val="false"/>
          <w:color w:val="000000"/>
          <w:sz w:val="28"/>
        </w:rPr>
        <w:t xml:space="preserve">
      Сведения об основных характеристиках планируемых к строительству объектов обращения с отходами приведены в </w:t>
      </w:r>
      <w:r>
        <w:rPr>
          <w:rFonts w:ascii="Times New Roman"/>
          <w:b w:val="false"/>
          <w:i w:val="false"/>
          <w:color w:val="000000"/>
          <w:sz w:val="28"/>
        </w:rPr>
        <w:t>приложении 1</w:t>
      </w:r>
      <w:r>
        <w:rPr>
          <w:rFonts w:ascii="Times New Roman"/>
          <w:b w:val="false"/>
          <w:i w:val="false"/>
          <w:color w:val="000000"/>
          <w:sz w:val="28"/>
        </w:rPr>
        <w:t xml:space="preserve"> к Программе.</w:t>
      </w:r>
    </w:p>
    <w:bookmarkEnd w:id="313"/>
    <w:bookmarkStart w:name="z341" w:id="314"/>
    <w:p>
      <w:pPr>
        <w:spacing w:after="0"/>
        <w:ind w:left="0"/>
        <w:jc w:val="both"/>
      </w:pPr>
      <w:r>
        <w:rPr>
          <w:rFonts w:ascii="Times New Roman"/>
          <w:b w:val="false"/>
          <w:i w:val="false"/>
          <w:color w:val="000000"/>
          <w:sz w:val="28"/>
        </w:rPr>
        <w:t xml:space="preserve">
      Сведения об основных характеристиках планируемых к реконструкции объектов обращения с отходами приведены в </w:t>
      </w:r>
      <w:r>
        <w:rPr>
          <w:rFonts w:ascii="Times New Roman"/>
          <w:b w:val="false"/>
          <w:i w:val="false"/>
          <w:color w:val="000000"/>
          <w:sz w:val="28"/>
        </w:rPr>
        <w:t>приложении 2</w:t>
      </w:r>
      <w:r>
        <w:rPr>
          <w:rFonts w:ascii="Times New Roman"/>
          <w:b w:val="false"/>
          <w:i w:val="false"/>
          <w:color w:val="000000"/>
          <w:sz w:val="28"/>
        </w:rPr>
        <w:t xml:space="preserve"> к Программе.</w:t>
      </w:r>
    </w:p>
    <w:bookmarkEnd w:id="314"/>
    <w:bookmarkStart w:name="z342" w:id="315"/>
    <w:p>
      <w:pPr>
        <w:spacing w:after="0"/>
        <w:ind w:left="0"/>
        <w:jc w:val="both"/>
      </w:pPr>
      <w:r>
        <w:rPr>
          <w:rFonts w:ascii="Times New Roman"/>
          <w:b w:val="false"/>
          <w:i w:val="false"/>
          <w:color w:val="000000"/>
          <w:sz w:val="28"/>
        </w:rPr>
        <w:t>
      Для решения задач запланирована реализация комплекса мер, направленных на стимулирование утилизации отходов и сокращение объемов захоронения отходов:</w:t>
      </w:r>
    </w:p>
    <w:bookmarkEnd w:id="315"/>
    <w:bookmarkStart w:name="z343" w:id="316"/>
    <w:p>
      <w:pPr>
        <w:spacing w:after="0"/>
        <w:ind w:left="0"/>
        <w:jc w:val="both"/>
      </w:pPr>
      <w:r>
        <w:rPr>
          <w:rFonts w:ascii="Times New Roman"/>
          <w:b w:val="false"/>
          <w:i w:val="false"/>
          <w:color w:val="000000"/>
          <w:sz w:val="28"/>
        </w:rPr>
        <w:t>
      Создание системы раздельного накопления коммунальных отходов на территории сел.</w:t>
      </w:r>
    </w:p>
    <w:bookmarkEnd w:id="316"/>
    <w:bookmarkStart w:name="z344" w:id="317"/>
    <w:p>
      <w:pPr>
        <w:spacing w:after="0"/>
        <w:ind w:left="0"/>
        <w:jc w:val="both"/>
      </w:pPr>
      <w:r>
        <w:rPr>
          <w:rFonts w:ascii="Times New Roman"/>
          <w:b w:val="false"/>
          <w:i w:val="false"/>
          <w:color w:val="000000"/>
          <w:sz w:val="28"/>
        </w:rPr>
        <w:t>
      Организация раздельного накопления коммунальных отходов позволит сократить количество захораниваемых коммунальных отходов и повысить объемы возврата в производство полезных фракций.</w:t>
      </w:r>
    </w:p>
    <w:bookmarkEnd w:id="317"/>
    <w:bookmarkStart w:name="z345" w:id="318"/>
    <w:p>
      <w:pPr>
        <w:spacing w:after="0"/>
        <w:ind w:left="0"/>
        <w:jc w:val="both"/>
      </w:pPr>
      <w:r>
        <w:rPr>
          <w:rFonts w:ascii="Times New Roman"/>
          <w:b w:val="false"/>
          <w:i w:val="false"/>
          <w:color w:val="000000"/>
          <w:sz w:val="28"/>
        </w:rPr>
        <w:t>
      Создание пунктов приема вторичного сырья от населения на территориях муниципальных образований района.</w:t>
      </w:r>
    </w:p>
    <w:bookmarkEnd w:id="318"/>
    <w:bookmarkStart w:name="z346" w:id="319"/>
    <w:p>
      <w:pPr>
        <w:spacing w:after="0"/>
        <w:ind w:left="0"/>
        <w:jc w:val="both"/>
      </w:pPr>
      <w:r>
        <w:rPr>
          <w:rFonts w:ascii="Times New Roman"/>
          <w:b w:val="false"/>
          <w:i w:val="false"/>
          <w:color w:val="000000"/>
          <w:sz w:val="28"/>
        </w:rPr>
        <w:t>
      Разработка и внедрение системы накопления ртутьсодержащих отходов, отходов электронного и электрического оборудования.</w:t>
      </w:r>
    </w:p>
    <w:bookmarkEnd w:id="319"/>
    <w:bookmarkStart w:name="z347" w:id="320"/>
    <w:p>
      <w:pPr>
        <w:spacing w:after="0"/>
        <w:ind w:left="0"/>
        <w:jc w:val="both"/>
      </w:pPr>
      <w:r>
        <w:rPr>
          <w:rFonts w:ascii="Times New Roman"/>
          <w:b w:val="false"/>
          <w:i w:val="false"/>
          <w:color w:val="000000"/>
          <w:sz w:val="28"/>
        </w:rPr>
        <w:t>
      Для решения задачи 4 запланирована реализация комплекса мер, направленных на выявление мест несанкционированного размещения отходов и предупреждение причинения вреда окружающей среде при размещении бесхозяйных отходов, в том числе коммунальные отходы, выявление случаев причинения такого вреда и ликвидацию его последствий, ликвидацию прошлого экологического ущерба:</w:t>
      </w:r>
    </w:p>
    <w:bookmarkEnd w:id="320"/>
    <w:bookmarkStart w:name="z348" w:id="321"/>
    <w:p>
      <w:pPr>
        <w:spacing w:after="0"/>
        <w:ind w:left="0"/>
        <w:jc w:val="both"/>
      </w:pPr>
      <w:r>
        <w:rPr>
          <w:rFonts w:ascii="Times New Roman"/>
          <w:b w:val="false"/>
          <w:i w:val="false"/>
          <w:color w:val="000000"/>
          <w:sz w:val="28"/>
        </w:rPr>
        <w:t>
       Выявление и ликвидация вновь образованных мест несанкционированного размещения отходов.</w:t>
      </w:r>
    </w:p>
    <w:bookmarkEnd w:id="321"/>
    <w:bookmarkStart w:name="z349" w:id="322"/>
    <w:p>
      <w:pPr>
        <w:spacing w:after="0"/>
        <w:ind w:left="0"/>
        <w:jc w:val="both"/>
      </w:pPr>
      <w:r>
        <w:rPr>
          <w:rFonts w:ascii="Times New Roman"/>
          <w:b w:val="false"/>
          <w:i w:val="false"/>
          <w:color w:val="000000"/>
          <w:sz w:val="28"/>
        </w:rPr>
        <w:t>
      Мониторинг состояния объектов размещения отходов позволит оперативно получать достоверную информацию о текущем состоянии объектов размещения отходов, в том числе :</w:t>
      </w:r>
    </w:p>
    <w:bookmarkEnd w:id="322"/>
    <w:bookmarkStart w:name="z350" w:id="323"/>
    <w:p>
      <w:pPr>
        <w:spacing w:after="0"/>
        <w:ind w:left="0"/>
        <w:jc w:val="both"/>
      </w:pPr>
      <w:r>
        <w:rPr>
          <w:rFonts w:ascii="Times New Roman"/>
          <w:b w:val="false"/>
          <w:i w:val="false"/>
          <w:color w:val="000000"/>
          <w:sz w:val="28"/>
        </w:rPr>
        <w:t>
      геометрических параметрах объектов размещения отходов;</w:t>
      </w:r>
    </w:p>
    <w:bookmarkEnd w:id="323"/>
    <w:bookmarkStart w:name="z351" w:id="324"/>
    <w:p>
      <w:pPr>
        <w:spacing w:after="0"/>
        <w:ind w:left="0"/>
        <w:jc w:val="both"/>
      </w:pPr>
      <w:r>
        <w:rPr>
          <w:rFonts w:ascii="Times New Roman"/>
          <w:b w:val="false"/>
          <w:i w:val="false"/>
          <w:color w:val="000000"/>
          <w:sz w:val="28"/>
        </w:rPr>
        <w:t>
      объеме накопленных отходов, площади захоронений отходов;</w:t>
      </w:r>
    </w:p>
    <w:bookmarkEnd w:id="324"/>
    <w:bookmarkStart w:name="z352" w:id="325"/>
    <w:p>
      <w:pPr>
        <w:spacing w:after="0"/>
        <w:ind w:left="0"/>
        <w:jc w:val="both"/>
      </w:pPr>
      <w:r>
        <w:rPr>
          <w:rFonts w:ascii="Times New Roman"/>
          <w:b w:val="false"/>
          <w:i w:val="false"/>
          <w:color w:val="000000"/>
          <w:sz w:val="28"/>
        </w:rPr>
        <w:t>
      внутренней структуре объектов размещения отходов и состоянии отдельных участков полигонов;</w:t>
      </w:r>
    </w:p>
    <w:bookmarkEnd w:id="325"/>
    <w:bookmarkStart w:name="z353" w:id="326"/>
    <w:p>
      <w:pPr>
        <w:spacing w:after="0"/>
        <w:ind w:left="0"/>
        <w:jc w:val="both"/>
      </w:pPr>
      <w:r>
        <w:rPr>
          <w:rFonts w:ascii="Times New Roman"/>
          <w:b w:val="false"/>
          <w:i w:val="false"/>
          <w:color w:val="000000"/>
          <w:sz w:val="28"/>
        </w:rPr>
        <w:t>
      соответствии правилам размещения, проектирования, эксплуатации и рекультивации объектов размещения отходов;</w:t>
      </w:r>
    </w:p>
    <w:bookmarkEnd w:id="326"/>
    <w:bookmarkStart w:name="z354" w:id="327"/>
    <w:p>
      <w:pPr>
        <w:spacing w:after="0"/>
        <w:ind w:left="0"/>
        <w:jc w:val="both"/>
      </w:pPr>
      <w:r>
        <w:rPr>
          <w:rFonts w:ascii="Times New Roman"/>
          <w:b w:val="false"/>
          <w:i w:val="false"/>
          <w:color w:val="000000"/>
          <w:sz w:val="28"/>
        </w:rPr>
        <w:t>
      компонентном составе поверхности объектов размещения отходов (морфология отходов);</w:t>
      </w:r>
    </w:p>
    <w:bookmarkEnd w:id="327"/>
    <w:bookmarkStart w:name="z355" w:id="328"/>
    <w:p>
      <w:pPr>
        <w:spacing w:after="0"/>
        <w:ind w:left="0"/>
        <w:jc w:val="both"/>
      </w:pPr>
      <w:r>
        <w:rPr>
          <w:rFonts w:ascii="Times New Roman"/>
          <w:b w:val="false"/>
          <w:i w:val="false"/>
          <w:color w:val="000000"/>
          <w:sz w:val="28"/>
        </w:rPr>
        <w:t>
      эффективности рекультивации территории;</w:t>
      </w:r>
    </w:p>
    <w:bookmarkEnd w:id="328"/>
    <w:bookmarkStart w:name="z356" w:id="329"/>
    <w:p>
      <w:pPr>
        <w:spacing w:after="0"/>
        <w:ind w:left="0"/>
        <w:jc w:val="both"/>
      </w:pPr>
      <w:r>
        <w:rPr>
          <w:rFonts w:ascii="Times New Roman"/>
          <w:b w:val="false"/>
          <w:i w:val="false"/>
          <w:color w:val="000000"/>
          <w:sz w:val="28"/>
        </w:rPr>
        <w:t>
      Прогнозировании развития негативных явлений и процессов на объектах размещения отходов (повреждение травяного покрова по периферии, наличие стоков с территории, самовозгорание, горение, тление).</w:t>
      </w:r>
    </w:p>
    <w:bookmarkEnd w:id="329"/>
    <w:bookmarkStart w:name="z357" w:id="330"/>
    <w:p>
      <w:pPr>
        <w:spacing w:after="0"/>
        <w:ind w:left="0"/>
        <w:jc w:val="both"/>
      </w:pPr>
      <w:r>
        <w:rPr>
          <w:rFonts w:ascii="Times New Roman"/>
          <w:b w:val="false"/>
          <w:i w:val="false"/>
          <w:color w:val="000000"/>
          <w:sz w:val="28"/>
        </w:rPr>
        <w:t>
      Вывод из эксплуатации и рекультивация объектов размещения коммунальных отходов после завершения их эксплуатации или не соответствующих требованиям природоохранного и санитарно-эпидемиологического законодательства, в том числе:</w:t>
      </w:r>
    </w:p>
    <w:bookmarkEnd w:id="330"/>
    <w:bookmarkStart w:name="z358" w:id="331"/>
    <w:p>
      <w:pPr>
        <w:spacing w:after="0"/>
        <w:ind w:left="0"/>
        <w:jc w:val="both"/>
      </w:pPr>
      <w:r>
        <w:rPr>
          <w:rFonts w:ascii="Times New Roman"/>
          <w:b w:val="false"/>
          <w:i w:val="false"/>
          <w:color w:val="000000"/>
          <w:sz w:val="28"/>
        </w:rPr>
        <w:t>
      разработка проектно-сметной документации по рекультивации объектов размещения твердых коммунальных отходов.</w:t>
      </w:r>
    </w:p>
    <w:bookmarkEnd w:id="331"/>
    <w:bookmarkStart w:name="z359" w:id="332"/>
    <w:p>
      <w:pPr>
        <w:spacing w:after="0"/>
        <w:ind w:left="0"/>
        <w:jc w:val="both"/>
      </w:pPr>
      <w:r>
        <w:rPr>
          <w:rFonts w:ascii="Times New Roman"/>
          <w:b w:val="false"/>
          <w:i w:val="false"/>
          <w:color w:val="000000"/>
          <w:sz w:val="28"/>
        </w:rPr>
        <w:t>
      вывод из эксплуатации и рекультивация объектов размещения твердых коммунальных отходов после завершения их эксплуатации.</w:t>
      </w:r>
    </w:p>
    <w:bookmarkEnd w:id="332"/>
    <w:bookmarkStart w:name="z360" w:id="333"/>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356</w:t>
      </w:r>
      <w:r>
        <w:rPr>
          <w:rFonts w:ascii="Times New Roman"/>
          <w:b w:val="false"/>
          <w:i w:val="false"/>
          <w:color w:val="000000"/>
          <w:sz w:val="28"/>
        </w:rPr>
        <w:t xml:space="preserve"> Экологического кодекса РК после закрытия полигона (части полигона) оператор полигона осуществляет рекультивацию территории и проводит мониторинг выбросов свалочного газа и фильтрата в течение тридцати лет для полигонов 1 класса, двадцати лет для полигонов 2 класса, пяти лет для полигонов 3 класса. Средства на проведение рекультивации нарушенных земель и последующего мониторинга поступают из ликвидационного фонда полигона.</w:t>
      </w:r>
    </w:p>
    <w:bookmarkEnd w:id="333"/>
    <w:bookmarkStart w:name="z361" w:id="334"/>
    <w:p>
      <w:pPr>
        <w:spacing w:after="0"/>
        <w:ind w:left="0"/>
        <w:jc w:val="both"/>
      </w:pPr>
      <w:r>
        <w:rPr>
          <w:rFonts w:ascii="Times New Roman"/>
          <w:b w:val="false"/>
          <w:i w:val="false"/>
          <w:color w:val="000000"/>
          <w:sz w:val="28"/>
        </w:rPr>
        <w:t>
      Рекультивация мест размещения коммунальных отходов, не соответствующих требованиям природоохранного и санитарно-эпидемиологического законодательства.</w:t>
      </w:r>
    </w:p>
    <w:bookmarkEnd w:id="334"/>
    <w:bookmarkStart w:name="z362" w:id="335"/>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Земельного кодекса РК собственники земельных участков и землепользователи обязаны проводить мероприятия, направленные на рекультивацию нарушенных земель, восстановление их плодородия и других полезных свойств земли и своевременное вовлечение ее в хозяйственный оборот.</w:t>
      </w:r>
    </w:p>
    <w:bookmarkEnd w:id="335"/>
    <w:bookmarkStart w:name="z363" w:id="336"/>
    <w:p>
      <w:pPr>
        <w:spacing w:after="0"/>
        <w:ind w:left="0"/>
        <w:jc w:val="both"/>
      </w:pPr>
      <w:r>
        <w:rPr>
          <w:rFonts w:ascii="Times New Roman"/>
          <w:b w:val="false"/>
          <w:i w:val="false"/>
          <w:color w:val="000000"/>
          <w:sz w:val="28"/>
        </w:rPr>
        <w:t>
      Для решения задач предусмотрено оказание государственной поддержки инвестиционным проектам в сфере обращения с отходами за счет:</w:t>
      </w:r>
    </w:p>
    <w:bookmarkEnd w:id="336"/>
    <w:bookmarkStart w:name="z364" w:id="337"/>
    <w:p>
      <w:pPr>
        <w:spacing w:after="0"/>
        <w:ind w:left="0"/>
        <w:jc w:val="both"/>
      </w:pPr>
      <w:r>
        <w:rPr>
          <w:rFonts w:ascii="Times New Roman"/>
          <w:b w:val="false"/>
          <w:i w:val="false"/>
          <w:color w:val="000000"/>
          <w:sz w:val="28"/>
        </w:rPr>
        <w:t xml:space="preserve">
      предоставления инвесторам налоговых льгот в соответствии с действующим </w:t>
      </w:r>
      <w:r>
        <w:rPr>
          <w:rFonts w:ascii="Times New Roman"/>
          <w:b w:val="false"/>
          <w:i w:val="false"/>
          <w:color w:val="000000"/>
          <w:sz w:val="28"/>
        </w:rPr>
        <w:t>Налоговым кодексом РК</w:t>
      </w:r>
      <w:r>
        <w:rPr>
          <w:rFonts w:ascii="Times New Roman"/>
          <w:b w:val="false"/>
          <w:i w:val="false"/>
          <w:color w:val="000000"/>
          <w:sz w:val="28"/>
        </w:rPr>
        <w:t>;</w:t>
      </w:r>
    </w:p>
    <w:bookmarkEnd w:id="337"/>
    <w:bookmarkStart w:name="z365" w:id="338"/>
    <w:p>
      <w:pPr>
        <w:spacing w:after="0"/>
        <w:ind w:left="0"/>
        <w:jc w:val="both"/>
      </w:pPr>
      <w:r>
        <w:rPr>
          <w:rFonts w:ascii="Times New Roman"/>
          <w:b w:val="false"/>
          <w:i w:val="false"/>
          <w:color w:val="000000"/>
          <w:sz w:val="28"/>
        </w:rPr>
        <w:t>
      предоставления инвесторам земельных участков в аренду на упрощенной основе под строительство объектов обращения с отходами в соответствии с законодательством Республики Казахстан;</w:t>
      </w:r>
    </w:p>
    <w:bookmarkEnd w:id="338"/>
    <w:bookmarkStart w:name="z366" w:id="339"/>
    <w:p>
      <w:pPr>
        <w:spacing w:after="0"/>
        <w:ind w:left="0"/>
        <w:jc w:val="both"/>
      </w:pPr>
      <w:r>
        <w:rPr>
          <w:rFonts w:ascii="Times New Roman"/>
          <w:b w:val="false"/>
          <w:i w:val="false"/>
          <w:color w:val="000000"/>
          <w:sz w:val="28"/>
        </w:rPr>
        <w:t>
      предоставления финансовых мер стимулирования в рамках действующего законодательства Республики Казахстан.</w:t>
      </w:r>
    </w:p>
    <w:bookmarkEnd w:id="339"/>
    <w:bookmarkStart w:name="z367" w:id="340"/>
    <w:p>
      <w:pPr>
        <w:spacing w:after="0"/>
        <w:ind w:left="0"/>
        <w:jc w:val="both"/>
      </w:pPr>
      <w:r>
        <w:rPr>
          <w:rFonts w:ascii="Times New Roman"/>
          <w:b w:val="false"/>
          <w:i w:val="false"/>
          <w:color w:val="000000"/>
          <w:sz w:val="28"/>
        </w:rPr>
        <w:t>
      Также в рамках данного мероприятия предполагается заключение соглашений о государственно-частном партнерстве, договор аренды с инвестиционными обязательствами с целью строительства и (или) реконструкции объектов обращения с отходами.</w:t>
      </w:r>
    </w:p>
    <w:bookmarkEnd w:id="340"/>
    <w:bookmarkStart w:name="z368" w:id="341"/>
    <w:p>
      <w:pPr>
        <w:spacing w:after="0"/>
        <w:ind w:left="0"/>
        <w:jc w:val="both"/>
      </w:pPr>
      <w:r>
        <w:rPr>
          <w:rFonts w:ascii="Times New Roman"/>
          <w:b w:val="false"/>
          <w:i w:val="false"/>
          <w:color w:val="000000"/>
          <w:sz w:val="28"/>
        </w:rPr>
        <w:t>
       Для решения задачи 6 запланирована реализация комплекса мер, направленных на обеспечение доступа к информации в сфере обращения с отходами:</w:t>
      </w:r>
    </w:p>
    <w:bookmarkEnd w:id="341"/>
    <w:bookmarkStart w:name="z369" w:id="342"/>
    <w:p>
      <w:pPr>
        <w:spacing w:after="0"/>
        <w:ind w:left="0"/>
        <w:jc w:val="both"/>
      </w:pPr>
      <w:r>
        <w:rPr>
          <w:rFonts w:ascii="Times New Roman"/>
          <w:b w:val="false"/>
          <w:i w:val="false"/>
          <w:color w:val="000000"/>
          <w:sz w:val="28"/>
        </w:rPr>
        <w:t>
       Организация и проведение экологических акций и мероприятий среди населения Аягозского района.</w:t>
      </w:r>
    </w:p>
    <w:bookmarkEnd w:id="342"/>
    <w:bookmarkStart w:name="z370" w:id="343"/>
    <w:p>
      <w:pPr>
        <w:spacing w:after="0"/>
        <w:ind w:left="0"/>
        <w:jc w:val="both"/>
      </w:pPr>
      <w:r>
        <w:rPr>
          <w:rFonts w:ascii="Times New Roman"/>
          <w:b w:val="false"/>
          <w:i w:val="false"/>
          <w:color w:val="000000"/>
          <w:sz w:val="28"/>
        </w:rPr>
        <w:t>
      Организация постоянного информирования граждан о реформировании системы управления отходами.</w:t>
      </w:r>
    </w:p>
    <w:bookmarkEnd w:id="343"/>
    <w:bookmarkStart w:name="z371" w:id="344"/>
    <w:p>
      <w:pPr>
        <w:spacing w:after="0"/>
        <w:ind w:left="0"/>
        <w:jc w:val="both"/>
      </w:pPr>
      <w:r>
        <w:rPr>
          <w:rFonts w:ascii="Times New Roman"/>
          <w:b w:val="false"/>
          <w:i w:val="false"/>
          <w:color w:val="000000"/>
          <w:sz w:val="28"/>
        </w:rPr>
        <w:t>
      Мониторинг и анализ материалов в республиканских и региональных средствах массовой информации. Мероприятие планируется проводить с целью изучения общественного мнения и нивелирования рисков, возникающих при реализации государственной политики в сфере обращения с отходами.</w:t>
      </w:r>
    </w:p>
    <w:bookmarkEnd w:id="344"/>
    <w:bookmarkStart w:name="z372" w:id="345"/>
    <w:p>
      <w:pPr>
        <w:spacing w:after="0"/>
        <w:ind w:left="0"/>
        <w:jc w:val="left"/>
      </w:pPr>
      <w:r>
        <w:rPr>
          <w:rFonts w:ascii="Times New Roman"/>
          <w:b/>
          <w:i w:val="false"/>
          <w:color w:val="000000"/>
        </w:rPr>
        <w:t xml:space="preserve"> 6. МЕРЫ ВЗАИМОДЕЙСТВИЯ И КОММУНИКАЦИИ С НАСЕЛЕНИЕМ</w:t>
      </w:r>
    </w:p>
    <w:bookmarkEnd w:id="345"/>
    <w:bookmarkStart w:name="z373" w:id="346"/>
    <w:p>
      <w:pPr>
        <w:spacing w:after="0"/>
        <w:ind w:left="0"/>
        <w:jc w:val="both"/>
      </w:pPr>
      <w:r>
        <w:rPr>
          <w:rFonts w:ascii="Times New Roman"/>
          <w:b w:val="false"/>
          <w:i w:val="false"/>
          <w:color w:val="000000"/>
          <w:sz w:val="28"/>
        </w:rPr>
        <w:t>
      Для устойчивой работы системы обращения с ТБО необходимо построение политики тарифообразования, которая будет одновременно соответствовать платежеспособности населения и обеспечению привлекательности данного сектора для частных инвесторов.</w:t>
      </w:r>
    </w:p>
    <w:bookmarkEnd w:id="346"/>
    <w:bookmarkStart w:name="z374" w:id="347"/>
    <w:p>
      <w:pPr>
        <w:spacing w:after="0"/>
        <w:ind w:left="0"/>
        <w:jc w:val="both"/>
      </w:pPr>
      <w:r>
        <w:rPr>
          <w:rFonts w:ascii="Times New Roman"/>
          <w:b w:val="false"/>
          <w:i w:val="false"/>
          <w:color w:val="000000"/>
          <w:sz w:val="28"/>
        </w:rPr>
        <w:t>
      Работа по формированию устойчивой финансовой системы в сфере управления ТБО должна быть направлена на обеспечение полного возмещения затрат на оказываемые услуги по сбору, вывозу, сортировке, утилизации, переработке и захоронению ТБО. Функционирование системы будет осуществляться за счет:</w:t>
      </w:r>
    </w:p>
    <w:bookmarkEnd w:id="347"/>
    <w:bookmarkStart w:name="z375" w:id="348"/>
    <w:p>
      <w:pPr>
        <w:spacing w:after="0"/>
        <w:ind w:left="0"/>
        <w:jc w:val="both"/>
      </w:pPr>
      <w:r>
        <w:rPr>
          <w:rFonts w:ascii="Times New Roman"/>
          <w:b w:val="false"/>
          <w:i w:val="false"/>
          <w:color w:val="000000"/>
          <w:sz w:val="28"/>
        </w:rPr>
        <w:t>
      1) тарифов за сбор, переработку и захоронение отходов. Отдел ЖКХ, ПТ,АД и ЖИ Аягозского района и маслихат района будут устанавливать тарифы, исходя из затрат на сбор, переработку и захоронение отходов, но не выше порога доступности услуг по обращению с отходами для населения. В соответствии с принятой международной практикой порог доступности услуги по обращению с отходами для населения равен 1 % от среднего дохода. Тарифы будут повышаться ежегодно пропорционально росту доходов населения. Тарифы для юридических лиц будут определяться с учетом полного возмещения затрат и получения дополнительной прибыли;</w:t>
      </w:r>
    </w:p>
    <w:bookmarkEnd w:id="348"/>
    <w:bookmarkStart w:name="z376" w:id="349"/>
    <w:p>
      <w:pPr>
        <w:spacing w:after="0"/>
        <w:ind w:left="0"/>
        <w:jc w:val="both"/>
      </w:pPr>
      <w:r>
        <w:rPr>
          <w:rFonts w:ascii="Times New Roman"/>
          <w:b w:val="false"/>
          <w:i w:val="false"/>
          <w:color w:val="000000"/>
          <w:sz w:val="28"/>
        </w:rPr>
        <w:t>
      2) доходов от продажи производимой продукции (вторичного сырья, электроэнергии, биогаза, компоста);</w:t>
      </w:r>
    </w:p>
    <w:bookmarkEnd w:id="349"/>
    <w:bookmarkStart w:name="z377" w:id="350"/>
    <w:p>
      <w:pPr>
        <w:spacing w:after="0"/>
        <w:ind w:left="0"/>
        <w:jc w:val="both"/>
      </w:pPr>
      <w:r>
        <w:rPr>
          <w:rFonts w:ascii="Times New Roman"/>
          <w:b w:val="false"/>
          <w:i w:val="false"/>
          <w:color w:val="000000"/>
          <w:sz w:val="28"/>
        </w:rPr>
        <w:t>
      3) за счет средств производителей и импортеров тары и товаров, оказывающих отрицательное воздействие на окружающую среду после утраты их потребительских свойств.</w:t>
      </w:r>
    </w:p>
    <w:bookmarkEnd w:id="350"/>
    <w:bookmarkStart w:name="z378" w:id="351"/>
    <w:p>
      <w:pPr>
        <w:spacing w:after="0"/>
        <w:ind w:left="0"/>
        <w:jc w:val="both"/>
      </w:pPr>
      <w:r>
        <w:rPr>
          <w:rFonts w:ascii="Times New Roman"/>
          <w:b w:val="false"/>
          <w:i w:val="false"/>
          <w:color w:val="000000"/>
          <w:sz w:val="28"/>
        </w:rPr>
        <w:t>
      Для сбора тарифов с населения необходимо производить внедрение объединенного расчетного центра.</w:t>
      </w:r>
    </w:p>
    <w:bookmarkEnd w:id="351"/>
    <w:bookmarkStart w:name="z379" w:id="352"/>
    <w:p>
      <w:pPr>
        <w:spacing w:after="0"/>
        <w:ind w:left="0"/>
        <w:jc w:val="both"/>
      </w:pPr>
      <w:r>
        <w:rPr>
          <w:rFonts w:ascii="Times New Roman"/>
          <w:b w:val="false"/>
          <w:i w:val="false"/>
          <w:color w:val="000000"/>
          <w:sz w:val="28"/>
        </w:rPr>
        <w:t xml:space="preserve">
      Внедрение механизмов экономического стимулирования сектора ТБО напрямую связано с решением таких вопросов, как удаление отходов со свалок, развитие звена раздельного сбора отходов, сортировки/переработки, и утилизации. </w:t>
      </w:r>
    </w:p>
    <w:bookmarkEnd w:id="352"/>
    <w:bookmarkStart w:name="z380" w:id="353"/>
    <w:p>
      <w:pPr>
        <w:spacing w:after="0"/>
        <w:ind w:left="0"/>
        <w:jc w:val="both"/>
      </w:pPr>
      <w:r>
        <w:rPr>
          <w:rFonts w:ascii="Times New Roman"/>
          <w:b w:val="false"/>
          <w:i w:val="false"/>
          <w:color w:val="000000"/>
          <w:sz w:val="28"/>
        </w:rPr>
        <w:t>
      Для привлечения общественности в развитие системы раздельного сбора необходимо внедрять инструменты поощрения населения за раздельный сбор, вводить дифференцированные тарифы. Информирование широкой общественности играет немаловажную роль в управлении ТБО. Информирование будет включаться в планирование системы управления ТБО на самом раннем этапе.</w:t>
      </w:r>
    </w:p>
    <w:bookmarkEnd w:id="353"/>
    <w:bookmarkStart w:name="z381" w:id="354"/>
    <w:p>
      <w:pPr>
        <w:spacing w:after="0"/>
        <w:ind w:left="0"/>
        <w:jc w:val="both"/>
      </w:pPr>
      <w:r>
        <w:rPr>
          <w:rFonts w:ascii="Times New Roman"/>
          <w:b w:val="false"/>
          <w:i w:val="false"/>
          <w:color w:val="000000"/>
          <w:sz w:val="28"/>
        </w:rPr>
        <w:t>
      В краткосрочной перспективе основное внимание будет сосредоточено на задачах по значимости наличия эффективной системы управления ТБО:</w:t>
      </w:r>
    </w:p>
    <w:bookmarkEnd w:id="354"/>
    <w:bookmarkStart w:name="z382" w:id="355"/>
    <w:p>
      <w:pPr>
        <w:spacing w:after="0"/>
        <w:ind w:left="0"/>
        <w:jc w:val="both"/>
      </w:pPr>
      <w:r>
        <w:rPr>
          <w:rFonts w:ascii="Times New Roman"/>
          <w:b w:val="false"/>
          <w:i w:val="false"/>
          <w:color w:val="000000"/>
          <w:sz w:val="28"/>
        </w:rPr>
        <w:t>
      обсуждение отрицательного влияния неправильного обращения с отходами;</w:t>
      </w:r>
    </w:p>
    <w:bookmarkEnd w:id="355"/>
    <w:bookmarkStart w:name="z383" w:id="356"/>
    <w:p>
      <w:pPr>
        <w:spacing w:after="0"/>
        <w:ind w:left="0"/>
        <w:jc w:val="both"/>
      </w:pPr>
      <w:r>
        <w:rPr>
          <w:rFonts w:ascii="Times New Roman"/>
          <w:b w:val="false"/>
          <w:i w:val="false"/>
          <w:color w:val="000000"/>
          <w:sz w:val="28"/>
        </w:rPr>
        <w:t>
      популяризация успешного практического опыта в области обращения с отходами;</w:t>
      </w:r>
    </w:p>
    <w:bookmarkEnd w:id="356"/>
    <w:bookmarkStart w:name="z384" w:id="357"/>
    <w:p>
      <w:pPr>
        <w:spacing w:after="0"/>
        <w:ind w:left="0"/>
        <w:jc w:val="both"/>
      </w:pPr>
      <w:r>
        <w:rPr>
          <w:rFonts w:ascii="Times New Roman"/>
          <w:b w:val="false"/>
          <w:i w:val="false"/>
          <w:color w:val="000000"/>
          <w:sz w:val="28"/>
        </w:rPr>
        <w:t>
      узнаваемость системы обращения отходами в районе (изображение логотипа на мусорных контейнерах/урнах и машинах для сбора отходов);</w:t>
      </w:r>
    </w:p>
    <w:bookmarkEnd w:id="357"/>
    <w:bookmarkStart w:name="z385" w:id="358"/>
    <w:p>
      <w:pPr>
        <w:spacing w:after="0"/>
        <w:ind w:left="0"/>
        <w:jc w:val="both"/>
      </w:pPr>
      <w:r>
        <w:rPr>
          <w:rFonts w:ascii="Times New Roman"/>
          <w:b w:val="false"/>
          <w:i w:val="false"/>
          <w:color w:val="000000"/>
          <w:sz w:val="28"/>
        </w:rPr>
        <w:t>
      определение обязанностей общественности и других участников системы для достижения задач Программы;</w:t>
      </w:r>
    </w:p>
    <w:bookmarkEnd w:id="358"/>
    <w:bookmarkStart w:name="z386" w:id="359"/>
    <w:p>
      <w:pPr>
        <w:spacing w:after="0"/>
        <w:ind w:left="0"/>
        <w:jc w:val="both"/>
      </w:pPr>
      <w:r>
        <w:rPr>
          <w:rFonts w:ascii="Times New Roman"/>
          <w:b w:val="false"/>
          <w:i w:val="false"/>
          <w:color w:val="000000"/>
          <w:sz w:val="28"/>
        </w:rPr>
        <w:t>
      демонстрация преимуществ раздельного сбора и использования вторичных материальных ресурсов;</w:t>
      </w:r>
    </w:p>
    <w:bookmarkEnd w:id="359"/>
    <w:bookmarkStart w:name="z387" w:id="360"/>
    <w:p>
      <w:pPr>
        <w:spacing w:after="0"/>
        <w:ind w:left="0"/>
        <w:jc w:val="both"/>
      </w:pPr>
      <w:r>
        <w:rPr>
          <w:rFonts w:ascii="Times New Roman"/>
          <w:b w:val="false"/>
          <w:i w:val="false"/>
          <w:color w:val="000000"/>
          <w:sz w:val="28"/>
        </w:rPr>
        <w:t>
      своевременное информирование населения об изменениях в системе обращения с отходами и о целях таких изменений;</w:t>
      </w:r>
    </w:p>
    <w:bookmarkEnd w:id="360"/>
    <w:bookmarkStart w:name="z388" w:id="361"/>
    <w:p>
      <w:pPr>
        <w:spacing w:after="0"/>
        <w:ind w:left="0"/>
        <w:jc w:val="both"/>
      </w:pPr>
      <w:r>
        <w:rPr>
          <w:rFonts w:ascii="Times New Roman"/>
          <w:b w:val="false"/>
          <w:i w:val="false"/>
          <w:color w:val="000000"/>
          <w:sz w:val="28"/>
        </w:rPr>
        <w:t>
      повышение информированности о необходимых инвестициях в эффективно работающую систему обращения с отходами.</w:t>
      </w:r>
    </w:p>
    <w:bookmarkEnd w:id="361"/>
    <w:bookmarkStart w:name="z389" w:id="362"/>
    <w:p>
      <w:pPr>
        <w:spacing w:after="0"/>
        <w:ind w:left="0"/>
        <w:jc w:val="both"/>
      </w:pPr>
      <w:r>
        <w:rPr>
          <w:rFonts w:ascii="Times New Roman"/>
          <w:b w:val="false"/>
          <w:i w:val="false"/>
          <w:color w:val="000000"/>
          <w:sz w:val="28"/>
        </w:rPr>
        <w:t>
      Первоочередное внимание будет сосредоточено на ключевых группах заинтересованной общественности:</w:t>
      </w:r>
    </w:p>
    <w:bookmarkEnd w:id="362"/>
    <w:bookmarkStart w:name="z390" w:id="363"/>
    <w:p>
      <w:pPr>
        <w:spacing w:after="0"/>
        <w:ind w:left="0"/>
        <w:jc w:val="both"/>
      </w:pPr>
      <w:r>
        <w:rPr>
          <w:rFonts w:ascii="Times New Roman"/>
          <w:b w:val="false"/>
          <w:i w:val="false"/>
          <w:color w:val="000000"/>
          <w:sz w:val="28"/>
        </w:rPr>
        <w:t>
      население (работающее и неработающее (домохозяйки, пенсионеры, дети, безработные);</w:t>
      </w:r>
    </w:p>
    <w:bookmarkEnd w:id="363"/>
    <w:bookmarkStart w:name="z391" w:id="364"/>
    <w:p>
      <w:pPr>
        <w:spacing w:after="0"/>
        <w:ind w:left="0"/>
        <w:jc w:val="both"/>
      </w:pPr>
      <w:r>
        <w:rPr>
          <w:rFonts w:ascii="Times New Roman"/>
          <w:b w:val="false"/>
          <w:i w:val="false"/>
          <w:color w:val="000000"/>
          <w:sz w:val="28"/>
        </w:rPr>
        <w:t>
      учителя, волонтеры, группы активистов и негосударственные организации.</w:t>
      </w:r>
    </w:p>
    <w:bookmarkEnd w:id="364"/>
    <w:bookmarkStart w:name="z392" w:id="365"/>
    <w:p>
      <w:pPr>
        <w:spacing w:after="0"/>
        <w:ind w:left="0"/>
        <w:jc w:val="both"/>
      </w:pPr>
      <w:r>
        <w:rPr>
          <w:rFonts w:ascii="Times New Roman"/>
          <w:b w:val="false"/>
          <w:i w:val="false"/>
          <w:color w:val="000000"/>
          <w:sz w:val="28"/>
        </w:rPr>
        <w:t>
      Мероприятия по информированию общественности будут предусмотрены в плане информационной работы с населением по обращению с отходами и будут включать:</w:t>
      </w:r>
    </w:p>
    <w:bookmarkEnd w:id="365"/>
    <w:bookmarkStart w:name="z393" w:id="366"/>
    <w:p>
      <w:pPr>
        <w:spacing w:after="0"/>
        <w:ind w:left="0"/>
        <w:jc w:val="both"/>
      </w:pPr>
      <w:r>
        <w:rPr>
          <w:rFonts w:ascii="Times New Roman"/>
          <w:b w:val="false"/>
          <w:i w:val="false"/>
          <w:color w:val="000000"/>
          <w:sz w:val="28"/>
        </w:rPr>
        <w:t>
      публикации в местных газетах;</w:t>
      </w:r>
    </w:p>
    <w:bookmarkEnd w:id="366"/>
    <w:bookmarkStart w:name="z394" w:id="367"/>
    <w:p>
      <w:pPr>
        <w:spacing w:after="0"/>
        <w:ind w:left="0"/>
        <w:jc w:val="both"/>
      </w:pPr>
      <w:r>
        <w:rPr>
          <w:rFonts w:ascii="Times New Roman"/>
          <w:b w:val="false"/>
          <w:i w:val="false"/>
          <w:color w:val="000000"/>
          <w:sz w:val="28"/>
        </w:rPr>
        <w:t>
      информационные материалы о вторичном использовании материальных ресурсов для распространения в школах, среди широкой общественности;</w:t>
      </w:r>
    </w:p>
    <w:bookmarkEnd w:id="367"/>
    <w:bookmarkStart w:name="z395" w:id="368"/>
    <w:p>
      <w:pPr>
        <w:spacing w:after="0"/>
        <w:ind w:left="0"/>
        <w:jc w:val="both"/>
      </w:pPr>
      <w:r>
        <w:rPr>
          <w:rFonts w:ascii="Times New Roman"/>
          <w:b w:val="false"/>
          <w:i w:val="false"/>
          <w:color w:val="000000"/>
          <w:sz w:val="28"/>
        </w:rPr>
        <w:t>
      брошюры о домашнем компостировании зеленых отходов;</w:t>
      </w:r>
    </w:p>
    <w:bookmarkEnd w:id="368"/>
    <w:bookmarkStart w:name="z396" w:id="369"/>
    <w:p>
      <w:pPr>
        <w:spacing w:after="0"/>
        <w:ind w:left="0"/>
        <w:jc w:val="both"/>
      </w:pPr>
      <w:r>
        <w:rPr>
          <w:rFonts w:ascii="Times New Roman"/>
          <w:b w:val="false"/>
          <w:i w:val="false"/>
          <w:color w:val="000000"/>
          <w:sz w:val="28"/>
        </w:rPr>
        <w:t>
      организацию ознакомительных визитов на полигоны для школьников и студентов;</w:t>
      </w:r>
    </w:p>
    <w:bookmarkEnd w:id="369"/>
    <w:bookmarkStart w:name="z397" w:id="370"/>
    <w:p>
      <w:pPr>
        <w:spacing w:after="0"/>
        <w:ind w:left="0"/>
        <w:jc w:val="both"/>
      </w:pPr>
      <w:r>
        <w:rPr>
          <w:rFonts w:ascii="Times New Roman"/>
          <w:b w:val="false"/>
          <w:i w:val="false"/>
          <w:color w:val="000000"/>
          <w:sz w:val="28"/>
        </w:rPr>
        <w:t>
      конкурсы рисунков, фотографий среди школьников на тему отходов;</w:t>
      </w:r>
    </w:p>
    <w:bookmarkEnd w:id="370"/>
    <w:bookmarkStart w:name="z398" w:id="371"/>
    <w:p>
      <w:pPr>
        <w:spacing w:after="0"/>
        <w:ind w:left="0"/>
        <w:jc w:val="both"/>
      </w:pPr>
      <w:r>
        <w:rPr>
          <w:rFonts w:ascii="Times New Roman"/>
          <w:b w:val="false"/>
          <w:i w:val="false"/>
          <w:color w:val="000000"/>
          <w:sz w:val="28"/>
        </w:rPr>
        <w:t>
      проведение интерактивных семинаров на тему "Отходы там, где я живу" для школьников, студентов и негосударственных организаций.</w:t>
      </w:r>
    </w:p>
    <w:bookmarkEnd w:id="371"/>
    <w:bookmarkStart w:name="z399" w:id="372"/>
    <w:p>
      <w:pPr>
        <w:spacing w:after="0"/>
        <w:ind w:left="0"/>
        <w:jc w:val="both"/>
      </w:pPr>
      <w:r>
        <w:rPr>
          <w:rFonts w:ascii="Times New Roman"/>
          <w:b w:val="false"/>
          <w:i w:val="false"/>
          <w:color w:val="000000"/>
          <w:sz w:val="28"/>
        </w:rPr>
        <w:t>
      Важнейшим элементом в успешной реализации масштабных схем раздельного сбора ТБО является вовлечение и участие в них населения.</w:t>
      </w:r>
    </w:p>
    <w:bookmarkEnd w:id="372"/>
    <w:bookmarkStart w:name="z400" w:id="373"/>
    <w:p>
      <w:pPr>
        <w:spacing w:after="0"/>
        <w:ind w:left="0"/>
        <w:jc w:val="both"/>
      </w:pPr>
      <w:r>
        <w:rPr>
          <w:rFonts w:ascii="Times New Roman"/>
          <w:b w:val="false"/>
          <w:i w:val="false"/>
          <w:color w:val="000000"/>
          <w:sz w:val="28"/>
        </w:rPr>
        <w:t>
      Ключевым вопросом жизнеспособности раздельного сбора является поддержка его населением на начальном этапе. Результаты эксперимента показали, что до 25 % граждан готовы участвовать в сортировке ТБО сразу, как только будут установлены специальные контейнеры. Естественно, параллельно с их установкой необходимо обеспечить хотя бы минимальное информирование, например вывешивать плакаты, баннеры или распространять листовки. Исходя из правила информационно-разъяснительная работа в первую очередь должна производиться в среде дворников и водителей мусоровозов и подкрепляться экономической заинтересованностью. Информация о переходе на раздельный сбор должна быть доступна    для граждан на всех  этапах. По мере распространения раздельного сбора на весь район необходимо переходить к широкомасштабным рекламным акциям через СМИ и наружную рекламу. Ежегодно должны выделяться средства на рекламные мероприятия. Можно также задействовать положенные администрации квоты социальной рекламы.</w:t>
      </w:r>
    </w:p>
    <w:bookmarkEnd w:id="373"/>
    <w:bookmarkStart w:name="z401" w:id="374"/>
    <w:p>
      <w:pPr>
        <w:spacing w:after="0"/>
        <w:ind w:left="0"/>
        <w:jc w:val="left"/>
      </w:pPr>
      <w:r>
        <w:rPr>
          <w:rFonts w:ascii="Times New Roman"/>
          <w:b/>
          <w:i w:val="false"/>
          <w:color w:val="000000"/>
        </w:rPr>
        <w:t xml:space="preserve"> 7. НЕОБХОДИМЫЕ РЕСУРСЫ И ИСТОЧНИКИ ФИНАНСИРОВАНИЯ</w:t>
      </w:r>
    </w:p>
    <w:bookmarkEnd w:id="374"/>
    <w:bookmarkStart w:name="z402" w:id="375"/>
    <w:p>
      <w:pPr>
        <w:spacing w:after="0"/>
        <w:ind w:left="0"/>
        <w:jc w:val="both"/>
      </w:pPr>
      <w:r>
        <w:rPr>
          <w:rFonts w:ascii="Times New Roman"/>
          <w:b w:val="false"/>
          <w:i w:val="false"/>
          <w:color w:val="000000"/>
          <w:sz w:val="28"/>
        </w:rPr>
        <w:t>
      Программа финансируется за счет средств республиканского, областного бюджета, районyого бюджета и внебюджетных источников.</w:t>
      </w:r>
    </w:p>
    <w:bookmarkEnd w:id="375"/>
    <w:bookmarkStart w:name="z403" w:id="376"/>
    <w:p>
      <w:pPr>
        <w:spacing w:after="0"/>
        <w:ind w:left="0"/>
        <w:jc w:val="both"/>
      </w:pPr>
      <w:r>
        <w:rPr>
          <w:rFonts w:ascii="Times New Roman"/>
          <w:b w:val="false"/>
          <w:i w:val="false"/>
          <w:color w:val="000000"/>
          <w:sz w:val="28"/>
        </w:rPr>
        <w:t>
      Программа финансируется из средств республиканского и областного бюджета в пределах сумм целевых трансфертов на развитие, предусмотренных на реализацию ее мероприятий, утвержденных в республиканском и (или) областном бюджете.</w:t>
      </w:r>
    </w:p>
    <w:bookmarkEnd w:id="376"/>
    <w:bookmarkStart w:name="z404" w:id="377"/>
    <w:p>
      <w:pPr>
        <w:spacing w:after="0"/>
        <w:ind w:left="0"/>
        <w:jc w:val="both"/>
      </w:pPr>
      <w:r>
        <w:rPr>
          <w:rFonts w:ascii="Times New Roman"/>
          <w:b w:val="false"/>
          <w:i w:val="false"/>
          <w:color w:val="000000"/>
          <w:sz w:val="28"/>
        </w:rPr>
        <w:t>
      Средства местных бюджетов, направляемые на со финансирование мероприятий Программы, определяются нормативными правовыми актами органов местного самоуправления района.</w:t>
      </w:r>
    </w:p>
    <w:bookmarkEnd w:id="377"/>
    <w:bookmarkStart w:name="z405" w:id="378"/>
    <w:p>
      <w:pPr>
        <w:spacing w:after="0"/>
        <w:ind w:left="0"/>
        <w:jc w:val="both"/>
      </w:pPr>
      <w:r>
        <w:rPr>
          <w:rFonts w:ascii="Times New Roman"/>
          <w:b w:val="false"/>
          <w:i w:val="false"/>
          <w:color w:val="000000"/>
          <w:sz w:val="28"/>
        </w:rPr>
        <w:t>
      В ходе реализации Программы объемы финансирования подлежат ежегодному уточнению с учетом реальных возможностей областного и районного бюджетов.</w:t>
      </w:r>
    </w:p>
    <w:bookmarkEnd w:id="378"/>
    <w:bookmarkStart w:name="z406" w:id="379"/>
    <w:p>
      <w:pPr>
        <w:spacing w:after="0"/>
        <w:ind w:left="0"/>
        <w:jc w:val="both"/>
      </w:pPr>
      <w:r>
        <w:rPr>
          <w:rFonts w:ascii="Times New Roman"/>
          <w:b w:val="false"/>
          <w:i w:val="false"/>
          <w:color w:val="000000"/>
          <w:sz w:val="28"/>
        </w:rPr>
        <w:t>
      Главным распорядителем денежных средств областного бюджета, направляемых на реализацию мероприятий Программы, является ГУ "Отдел жилищно-коммунального хозяйства, пассажирского транспорта, автомобильных дорог и жилищной инспекции Аягозского района области Абай".</w:t>
      </w:r>
    </w:p>
    <w:bookmarkEnd w:id="379"/>
    <w:bookmarkStart w:name="z407" w:id="380"/>
    <w:p>
      <w:pPr>
        <w:spacing w:after="0"/>
        <w:ind w:left="0"/>
        <w:jc w:val="both"/>
      </w:pPr>
      <w:r>
        <w:rPr>
          <w:rFonts w:ascii="Times New Roman"/>
          <w:b w:val="false"/>
          <w:i w:val="false"/>
          <w:color w:val="000000"/>
          <w:sz w:val="28"/>
        </w:rPr>
        <w:t>
      Фактические объемы финансирования по реализации мероприятий Программы на 2025-2029 года будут определены, исходя из фактических расчетов при составлении местного бюджета соответствующего года, в том числе в рамках реализации проектов по обоснованию инвестиций модернизации сектора ТБО, разработанных в рамках 040 бюджетной программы Министерства экологии Республики Казахстан "Обоснование инвестиций к проектам модернизации системы управления твердыми бытовыми отходами";</w:t>
      </w:r>
    </w:p>
    <w:bookmarkEnd w:id="380"/>
    <w:bookmarkStart w:name="z408" w:id="381"/>
    <w:p>
      <w:pPr>
        <w:spacing w:after="0"/>
        <w:ind w:left="0"/>
        <w:jc w:val="both"/>
      </w:pPr>
      <w:r>
        <w:rPr>
          <w:rFonts w:ascii="Times New Roman"/>
          <w:b w:val="false"/>
          <w:i w:val="false"/>
          <w:color w:val="000000"/>
          <w:sz w:val="28"/>
        </w:rPr>
        <w:t>
      Также будут привлекаться денежные средства инвесторов при реализации проектов на условиях государственного-частного партнерства, а также за счет средств международных финансовых институтов.</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Приложения</w:t>
            </w:r>
            <w:r>
              <w:br/>
            </w:r>
            <w:r>
              <w:rPr>
                <w:rFonts w:ascii="Times New Roman"/>
                <w:b w:val="false"/>
                <w:i w:val="false"/>
                <w:color w:val="000000"/>
                <w:sz w:val="20"/>
              </w:rPr>
              <w:t xml:space="preserve">Приложение 1. </w:t>
            </w:r>
            <w:r>
              <w:br/>
            </w:r>
            <w:r>
              <w:rPr>
                <w:rFonts w:ascii="Times New Roman"/>
                <w:b w:val="false"/>
                <w:i w:val="false"/>
                <w:color w:val="000000"/>
                <w:sz w:val="20"/>
              </w:rPr>
              <w:t>Новые стандарты в сфере</w:t>
            </w:r>
            <w:r>
              <w:br/>
            </w:r>
            <w:r>
              <w:rPr>
                <w:rFonts w:ascii="Times New Roman"/>
                <w:b w:val="false"/>
                <w:i w:val="false"/>
                <w:color w:val="000000"/>
                <w:sz w:val="20"/>
              </w:rPr>
              <w:t>управления отходами</w:t>
            </w:r>
          </w:p>
        </w:tc>
      </w:tr>
    </w:tbl>
    <w:bookmarkStart w:name="z410" w:id="382"/>
    <w:p>
      <w:pPr>
        <w:spacing w:after="0"/>
        <w:ind w:left="0"/>
        <w:jc w:val="both"/>
      </w:pPr>
      <w:r>
        <w:rPr>
          <w:rFonts w:ascii="Times New Roman"/>
          <w:b w:val="false"/>
          <w:i w:val="false"/>
          <w:color w:val="000000"/>
          <w:sz w:val="28"/>
        </w:rPr>
        <w:t>
      Новые стандарты в сфере управления отходами. Новые стандарты разработаны с учетом последних экологических требований.</w:t>
      </w:r>
    </w:p>
    <w:bookmarkEnd w:id="382"/>
    <w:bookmarkStart w:name="z411" w:id="383"/>
    <w:p>
      <w:pPr>
        <w:spacing w:after="0"/>
        <w:ind w:left="0"/>
        <w:jc w:val="both"/>
      </w:pPr>
      <w:r>
        <w:rPr>
          <w:rFonts w:ascii="Times New Roman"/>
          <w:b w:val="false"/>
          <w:i w:val="false"/>
          <w:color w:val="000000"/>
          <w:sz w:val="28"/>
        </w:rPr>
        <w:t>
      1)    СТ РК 3823-2022 "Отходы. Управление отходами упаковки от напитков. Требования к переработке";</w:t>
      </w:r>
    </w:p>
    <w:bookmarkEnd w:id="383"/>
    <w:bookmarkStart w:name="z412" w:id="384"/>
    <w:p>
      <w:pPr>
        <w:spacing w:after="0"/>
        <w:ind w:left="0"/>
        <w:jc w:val="both"/>
      </w:pPr>
      <w:r>
        <w:rPr>
          <w:rFonts w:ascii="Times New Roman"/>
          <w:b w:val="false"/>
          <w:i w:val="false"/>
          <w:color w:val="000000"/>
          <w:sz w:val="28"/>
        </w:rPr>
        <w:t>
      2)    СТ РК 3784-2022 "Отходы. Отходы бумаги и картона. Требования безопасности при управлении";</w:t>
      </w:r>
    </w:p>
    <w:bookmarkEnd w:id="384"/>
    <w:bookmarkStart w:name="z413" w:id="385"/>
    <w:p>
      <w:pPr>
        <w:spacing w:after="0"/>
        <w:ind w:left="0"/>
        <w:jc w:val="both"/>
      </w:pPr>
      <w:r>
        <w:rPr>
          <w:rFonts w:ascii="Times New Roman"/>
          <w:b w:val="false"/>
          <w:i w:val="false"/>
          <w:color w:val="000000"/>
          <w:sz w:val="28"/>
        </w:rPr>
        <w:t>
      3)    СТ РК 3782-2022 "Проектирование, строительство и эксплуатации систем для сбора и отведения фильтрата и свалочного газа на высоконагружаемых полигонах 3-класса для твердых бытовых отходов".</w:t>
      </w:r>
    </w:p>
    <w:bookmarkEnd w:id="385"/>
    <w:bookmarkStart w:name="z414" w:id="386"/>
    <w:p>
      <w:pPr>
        <w:spacing w:after="0"/>
        <w:ind w:left="0"/>
        <w:jc w:val="both"/>
      </w:pPr>
      <w:r>
        <w:rPr>
          <w:rFonts w:ascii="Times New Roman"/>
          <w:b w:val="false"/>
          <w:i w:val="false"/>
          <w:color w:val="000000"/>
          <w:sz w:val="28"/>
        </w:rPr>
        <w:t>
      В таблице приведены наименования, обозначения стандартов, область применения, а также дана ссылка, где можно ознакомиться с текстом стандарта.</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Обозначение/номер/наименование и ссылка на текст национального стандарта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87"/>
          <w:p>
            <w:pPr>
              <w:spacing w:after="20"/>
              <w:ind w:left="20"/>
              <w:jc w:val="both"/>
            </w:pPr>
            <w:r>
              <w:rPr>
                <w:rFonts w:ascii="Times New Roman"/>
                <w:b w:val="false"/>
                <w:i w:val="false"/>
                <w:color w:val="000000"/>
                <w:sz w:val="20"/>
              </w:rPr>
              <w:t>
СТ РК 3823-2022 "Отходы. Управление отходами упаковки от напитков. Требования к переработке"</w:t>
            </w:r>
          </w:p>
          <w:bookmarkEnd w:id="387"/>
          <w:p>
            <w:pPr>
              <w:spacing w:after="20"/>
              <w:ind w:left="20"/>
              <w:jc w:val="both"/>
            </w:pPr>
            <w:r>
              <w:rPr>
                <w:rFonts w:ascii="Times New Roman"/>
                <w:b w:val="false"/>
                <w:i w:val="false"/>
                <w:color w:val="000000"/>
                <w:sz w:val="20"/>
              </w:rPr>
              <w:t>
https://new-shop.ksm.kz/catalog/STRK_3823-2022/?sphrase_id=15909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88"/>
          <w:p>
            <w:pPr>
              <w:spacing w:after="20"/>
              <w:ind w:left="20"/>
              <w:jc w:val="both"/>
            </w:pPr>
            <w:r>
              <w:rPr>
                <w:rFonts w:ascii="Times New Roman"/>
                <w:b w:val="false"/>
                <w:i w:val="false"/>
                <w:color w:val="000000"/>
                <w:sz w:val="20"/>
              </w:rPr>
              <w:t>
Стандарт устанавливает требования к операциям по управлению отходами упаковки от напитков.</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 распространяется на следующие виды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 Бумажная и картонная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 Полимерная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 Металлическая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  Стеклянная упаковка;</w:t>
            </w:r>
          </w:p>
          <w:p>
            <w:pPr>
              <w:spacing w:after="20"/>
              <w:ind w:left="20"/>
              <w:jc w:val="both"/>
            </w:pPr>
            <w:r>
              <w:rPr>
                <w:rFonts w:ascii="Times New Roman"/>
                <w:b w:val="false"/>
                <w:i w:val="false"/>
                <w:color w:val="000000"/>
                <w:sz w:val="20"/>
              </w:rPr>
              <w:t>
-  Комбинированная упаковка (из комбинированных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3784-2022 "Отходы. Отходы бумаги и картона. Требования безопасности при управлении" http://shop.ksm.kz/index.php?dispatch=products.view&amp;product_id=373379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распространяется на отходы бумаги и картона и устанавливает требования безопасности при управлении ими на следующих этапах жизненного цикла: сбор, накопление, транспортировка, восстановление и удаление.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3782-2022 "Проектирование, строительство и эксплуатации систем для сбора и отведения фильтрата и свалочного газа на высоконагружаемых полигонах 3-класса для твердых бытовых отходов" https://new-shop.ksm.kz/catalog/STRK_3782-2022/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порядок проектирования, строительства и эксплуатации систем для сбора и отведения фильтрата и свалочного газа на высоконагружаемых полигонах 3-класса для твердых бытовых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3783-2022 "Отходы. Базовые показатели для обеспечения экологической безопасности при управлении отходами" https://new-shop.ksm.kz/catalog/STRK_3783-2022/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требования, касающиеся внедрения базовых показателей для обеспечения экологической безопасности при управлении отходами на предприятиях по утилизации и переработке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3826-2022 "Отходы. Управление отходами. Трансграничная перевозка опасных отходов" https://new-shop.ksm.kz/catalog/STRK_3826-2022/?sphrase_id=15888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требования и принципы трансграничной перевозки опасных отходов в соответствии с Базельской конвенции о контроле за трансграничной перевой опасных отходов и их удалением. Распространяется на опасные отходы.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3822-2022 "Отходы. Оборудование по уничтожению и обезвреживанию опасных медицинских отходов. Общие технические требования" https://new-shop.ksm.kz/catalog/STRK_3822-2022/?sphrase_id=15919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89"/>
          <w:p>
            <w:pPr>
              <w:spacing w:after="20"/>
              <w:ind w:left="20"/>
              <w:jc w:val="both"/>
            </w:pPr>
            <w:r>
              <w:rPr>
                <w:rFonts w:ascii="Times New Roman"/>
                <w:b w:val="false"/>
                <w:i w:val="false"/>
                <w:color w:val="000000"/>
                <w:sz w:val="20"/>
              </w:rPr>
              <w:t>
Стандарт устанавливает общие технические требования к оборудованию по уничтожению и обезвреживанию опасных медицинских отходов.</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 Распространяется на инсинераторы по типу печей с колосниковой решеткой, роторные на основе барабанной печи, крематоры, стерилизаторы.</w:t>
            </w:r>
          </w:p>
          <w:p>
            <w:pPr>
              <w:spacing w:after="20"/>
              <w:ind w:left="20"/>
              <w:jc w:val="both"/>
            </w:pPr>
            <w:r>
              <w:rPr>
                <w:rFonts w:ascii="Times New Roman"/>
                <w:b w:val="false"/>
                <w:i w:val="false"/>
                <w:color w:val="000000"/>
                <w:sz w:val="20"/>
              </w:rPr>
              <w:t>
Стандарт не распространяется на оборудование по проведению операций с опасными медицинскими отходами класса Д, инсинераторы на основе подовой печи, циклонно-вихревой печи, на основе сжигания в кипящем слое, а также на оборудование по микроволновой обработке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3787-2022 "Отходы. Отработанные нефтепродукты. Требования безопасности при управлении" https://new-shop.ksm.kz/catalog/STRK_3787-2022/?sphrase_id=15926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90"/>
          <w:p>
            <w:pPr>
              <w:spacing w:after="20"/>
              <w:ind w:left="20"/>
              <w:jc w:val="both"/>
            </w:pPr>
            <w:r>
              <w:rPr>
                <w:rFonts w:ascii="Times New Roman"/>
                <w:b w:val="false"/>
                <w:i w:val="false"/>
                <w:color w:val="000000"/>
                <w:sz w:val="20"/>
              </w:rPr>
              <w:t>
Стандарт устанавливает требования по безопасному управлению отходами отработанных нефтепродуктов в целях ресурсосбережения, защиты жизни и здоровья людей, животных, растений и охраны окружающей среды.</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Не распространяется на:</w:t>
            </w:r>
          </w:p>
          <w:p>
            <w:pPr>
              <w:spacing w:after="20"/>
              <w:ind w:left="20"/>
              <w:jc w:val="both"/>
            </w:pPr>
            <w:r>
              <w:rPr>
                <w:rFonts w:ascii="Times New Roman"/>
                <w:b w:val="false"/>
                <w:i w:val="false"/>
                <w:color w:val="000000"/>
                <w:sz w:val="20"/>
              </w:rPr>
              <w:t>
</w:t>
            </w:r>
            <w:r>
              <w:rPr>
                <w:rFonts w:ascii="Times New Roman"/>
                <w:b w:val="false"/>
                <w:i w:val="false"/>
                <w:color w:val="000000"/>
                <w:sz w:val="20"/>
              </w:rPr>
              <w:t>-группу масел моторных отработанных;</w:t>
            </w:r>
          </w:p>
          <w:p>
            <w:pPr>
              <w:spacing w:after="20"/>
              <w:ind w:left="20"/>
              <w:jc w:val="both"/>
            </w:pPr>
            <w:r>
              <w:rPr>
                <w:rFonts w:ascii="Times New Roman"/>
                <w:b w:val="false"/>
                <w:i w:val="false"/>
                <w:color w:val="000000"/>
                <w:sz w:val="20"/>
              </w:rPr>
              <w:t>
-группу масел индустриальных отработанных, в соответствии с ГОСТ 21046 и СТ РК 3129.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3792-2022 "Отходы. Требования по управлению строительными отходами. Основные положения" https://new-shop.ksm.kz/catalog/STRK_3792-2022/?sphrase_id=15927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91"/>
          <w:p>
            <w:pPr>
              <w:spacing w:after="20"/>
              <w:ind w:left="20"/>
              <w:jc w:val="both"/>
            </w:pPr>
            <w:r>
              <w:rPr>
                <w:rFonts w:ascii="Times New Roman"/>
                <w:b w:val="false"/>
                <w:i w:val="false"/>
                <w:color w:val="000000"/>
                <w:sz w:val="20"/>
              </w:rPr>
              <w:t>
Стандарт устанавливает:</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-порядок сбора и учета строительных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управления и осуществления операций со строительными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использования строительных отходов для производства некоторых видов вторичной продукции.</w:t>
            </w:r>
          </w:p>
          <w:p>
            <w:pPr>
              <w:spacing w:after="20"/>
              <w:ind w:left="20"/>
              <w:jc w:val="both"/>
            </w:pPr>
            <w:r>
              <w:rPr>
                <w:rFonts w:ascii="Times New Roman"/>
                <w:b w:val="false"/>
                <w:i w:val="false"/>
                <w:color w:val="000000"/>
                <w:sz w:val="20"/>
              </w:rPr>
              <w:t>
Стандарт не распространяется на радиоактивные строительные отходы.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 РК 3780-2022</w:t>
            </w:r>
            <w:r>
              <w:rPr>
                <w:rFonts w:ascii="Times New Roman"/>
                <w:b w:val="false"/>
                <w:i w:val="false"/>
                <w:color w:val="000000"/>
                <w:sz w:val="20"/>
              </w:rPr>
              <w:t xml:space="preserve"> "Отходы. Общие требования к площадкам размещения контейнеров для организации раздельного сбора коммунальных отходов" https://new-shop.ksm.kz/catalog/STRK_3780-2022/?sphrase_id=15932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92"/>
          <w:p>
            <w:pPr>
              <w:spacing w:after="20"/>
              <w:ind w:left="20"/>
              <w:jc w:val="both"/>
            </w:pPr>
            <w:r>
              <w:rPr>
                <w:rFonts w:ascii="Times New Roman"/>
                <w:b w:val="false"/>
                <w:i w:val="false"/>
                <w:color w:val="000000"/>
                <w:sz w:val="20"/>
              </w:rPr>
              <w:t>
Стандарт устанавливает порядок и регулируют отношения в части обустройства и содержания площадок для размещения контейнеров для сбора отходов.</w:t>
            </w:r>
          </w:p>
          <w:bookmarkEnd w:id="392"/>
          <w:p>
            <w:pPr>
              <w:spacing w:after="20"/>
              <w:ind w:left="20"/>
              <w:jc w:val="both"/>
            </w:pPr>
            <w:r>
              <w:rPr>
                <w:rFonts w:ascii="Times New Roman"/>
                <w:b w:val="false"/>
                <w:i w:val="false"/>
                <w:color w:val="000000"/>
                <w:sz w:val="20"/>
              </w:rPr>
              <w:t>
Стандарт является обязательным для всех юридических и физических лиц, в управлении которых находятся контейнерные площадки, обслуживающих контейнера, независимо от формы собственности.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3781-2022 "Объект энергетической утилизации отходов. Общие требования" https://new-shop.ksm.kz/catalog/STRK_3781-2022/?sphrase_id=15934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общие требования к объектам энергетической утилизации отходов методом сжигания в колосниковых печах, в том числе в отношении выбора мест размещения таких объектов, используемых материалов и технологических решений.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93"/>
          <w:p>
            <w:pPr>
              <w:spacing w:after="20"/>
              <w:ind w:left="20"/>
              <w:jc w:val="both"/>
            </w:pPr>
            <w:r>
              <w:rPr>
                <w:rFonts w:ascii="Times New Roman"/>
                <w:b w:val="false"/>
                <w:i w:val="false"/>
                <w:color w:val="000000"/>
                <w:sz w:val="20"/>
              </w:rPr>
              <w:t xml:space="preserve">
СТ РК EN 16190:2022 "Почва, биоотходы и ил. Определение содержания диоксинов, фуранов и диоксиноподобных полихлорированных бифенилов методом газовой хроматографии с масс-селективным обнаружением высокого разрешения </w:t>
            </w:r>
          </w:p>
          <w:bookmarkEnd w:id="393"/>
          <w:p>
            <w:pPr>
              <w:spacing w:after="20"/>
              <w:ind w:left="20"/>
              <w:jc w:val="both"/>
            </w:pPr>
            <w:r>
              <w:rPr>
                <w:rFonts w:ascii="Times New Roman"/>
                <w:b w:val="false"/>
                <w:i w:val="false"/>
                <w:color w:val="000000"/>
                <w:sz w:val="20"/>
              </w:rPr>
              <w:t>
https://new-shop.ksm.kz/catalog/STRK_EN_16190-2022/?sphrase_id=15942#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метод количественного определения 17 2,3,7,8-хлорзамещенных ксатен-п-диоксинов и дибензофуранов, а также диоксиноподобных полихлорированных бифенилов в иле, обработанных биологических отходах и почве с использованием методов очистки жидкостной хроматографической колонки и методом газовой хроматографии с высокоэффективным масс-селективным детектором (HRGC-HRMS).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EN 17503:2022 "Почва, обработанные биоотходы и ил. Определение содержания полициклических ароматических углеводородов с использованием газовой хроматографии и жидкостной хроматографии высокого разрешения" https://ksm.kz/public-discussion/standards/discussion-of-draft-of-st-rk/102775/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количественное определение 16 многоядерных ароматических углеводородов. Настоящий стандарт применим к таким отходам, как: загрязненная почва, щебень, битум или отходы содержащие битум.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Cуществующая нормативно</w:t>
            </w:r>
            <w:r>
              <w:br/>
            </w:r>
            <w:r>
              <w:rPr>
                <w:rFonts w:ascii="Times New Roman"/>
                <w:b w:val="false"/>
                <w:i w:val="false"/>
                <w:color w:val="000000"/>
                <w:sz w:val="20"/>
              </w:rPr>
              <w:t>правовая база в области</w:t>
            </w:r>
            <w:r>
              <w:br/>
            </w:r>
            <w:r>
              <w:rPr>
                <w:rFonts w:ascii="Times New Roman"/>
                <w:b w:val="false"/>
                <w:i w:val="false"/>
                <w:color w:val="000000"/>
                <w:sz w:val="20"/>
              </w:rPr>
              <w:t>управления отходами</w:t>
            </w:r>
          </w:p>
        </w:tc>
      </w:tr>
    </w:tbl>
    <w:bookmarkStart w:name="z434" w:id="394"/>
    <w:p>
      <w:pPr>
        <w:spacing w:after="0"/>
        <w:ind w:left="0"/>
        <w:jc w:val="both"/>
      </w:pPr>
      <w:r>
        <w:rPr>
          <w:rFonts w:ascii="Times New Roman"/>
          <w:b w:val="false"/>
          <w:i w:val="false"/>
          <w:color w:val="000000"/>
          <w:sz w:val="28"/>
        </w:rPr>
        <w:t>
      На сегодня управления отходами регулируется следующими кодексами, законами и подзаконными нормативно-правовыми актами.</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95"/>
          <w:p>
            <w:pPr>
              <w:spacing w:after="20"/>
              <w:ind w:left="20"/>
              <w:jc w:val="both"/>
            </w:pPr>
            <w:r>
              <w:rPr>
                <w:rFonts w:ascii="Times New Roman"/>
                <w:b w:val="false"/>
                <w:i w:val="false"/>
                <w:color w:val="000000"/>
                <w:sz w:val="20"/>
              </w:rPr>
              <w:t>
№</w:t>
            </w:r>
          </w:p>
          <w:bookmarkEnd w:id="39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96"/>
          <w:p>
            <w:pPr>
              <w:spacing w:after="20"/>
              <w:ind w:left="20"/>
              <w:jc w:val="both"/>
            </w:pPr>
            <w:r>
              <w:rPr>
                <w:rFonts w:ascii="Times New Roman"/>
                <w:b w:val="false"/>
                <w:i w:val="false"/>
                <w:color w:val="000000"/>
                <w:sz w:val="20"/>
              </w:rPr>
              <w:t>
Название документа</w:t>
            </w:r>
          </w:p>
          <w:bookmarkEnd w:id="396"/>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97"/>
          <w:p>
            <w:pPr>
              <w:spacing w:after="20"/>
              <w:ind w:left="20"/>
              <w:jc w:val="both"/>
            </w:pPr>
            <w:r>
              <w:rPr>
                <w:rFonts w:ascii="Times New Roman"/>
                <w:b w:val="false"/>
                <w:i w:val="false"/>
                <w:color w:val="000000"/>
                <w:sz w:val="20"/>
              </w:rPr>
              <w:t>
Регулируемые вопросы</w:t>
            </w:r>
          </w:p>
          <w:bookmarkEnd w:id="397"/>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Экологический кодекс РК</w:t>
            </w:r>
            <w:r>
              <w:rPr>
                <w:rFonts w:ascii="Times New Roman"/>
                <w:b w:val="false"/>
                <w:i w:val="false"/>
                <w:color w:val="000000"/>
                <w:sz w:val="20"/>
              </w:rPr>
              <w:t xml:space="preserve">, с изменениями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98"/>
          <w:p>
            <w:pPr>
              <w:spacing w:after="20"/>
              <w:ind w:left="20"/>
              <w:jc w:val="both"/>
            </w:pPr>
            <w:r>
              <w:rPr>
                <w:rFonts w:ascii="Times New Roman"/>
                <w:b w:val="false"/>
                <w:i w:val="false"/>
                <w:color w:val="000000"/>
                <w:sz w:val="20"/>
              </w:rPr>
              <w:t xml:space="preserve">
• Общие положения; </w:t>
            </w:r>
          </w:p>
          <w:bookmarkEnd w:id="398"/>
          <w:p>
            <w:pPr>
              <w:spacing w:after="20"/>
              <w:ind w:left="20"/>
              <w:jc w:val="both"/>
            </w:pPr>
            <w:r>
              <w:rPr>
                <w:rFonts w:ascii="Times New Roman"/>
                <w:b w:val="false"/>
                <w:i w:val="false"/>
                <w:color w:val="000000"/>
                <w:sz w:val="20"/>
              </w:rPr>
              <w:t xml:space="preserve">
• Экологические требования при обращении с отходами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99"/>
          <w:p>
            <w:pPr>
              <w:spacing w:after="20"/>
              <w:ind w:left="20"/>
              <w:jc w:val="both"/>
            </w:pPr>
            <w:r>
              <w:rPr>
                <w:rFonts w:ascii="Times New Roman"/>
                <w:b w:val="false"/>
                <w:i w:val="false"/>
                <w:color w:val="000000"/>
                <w:sz w:val="20"/>
              </w:rPr>
              <w:t>
Кодекс РК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(КоАП) </w:t>
            </w:r>
          </w:p>
          <w:bookmarkEnd w:id="39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Административная ответственность за правонарушения в области охраны окружающей среды (в частности, при обращении с отходами) (ст.505)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РК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00"/>
          <w:p>
            <w:pPr>
              <w:spacing w:after="20"/>
              <w:ind w:left="20"/>
              <w:jc w:val="both"/>
            </w:pPr>
            <w:r>
              <w:rPr>
                <w:rFonts w:ascii="Times New Roman"/>
                <w:b w:val="false"/>
                <w:i w:val="false"/>
                <w:color w:val="000000"/>
                <w:sz w:val="20"/>
              </w:rPr>
              <w:t xml:space="preserve">
• Налоги и другие обязательные платежи в бюджет </w:t>
            </w:r>
          </w:p>
          <w:bookmarkEnd w:id="400"/>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Предпринимательский кодекс РК</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01"/>
          <w:p>
            <w:pPr>
              <w:spacing w:after="20"/>
              <w:ind w:left="20"/>
              <w:jc w:val="both"/>
            </w:pPr>
            <w:r>
              <w:rPr>
                <w:rFonts w:ascii="Times New Roman"/>
                <w:b w:val="false"/>
                <w:i w:val="false"/>
                <w:color w:val="000000"/>
                <w:sz w:val="20"/>
              </w:rPr>
              <w:t xml:space="preserve">
• Осуществление предпринимательской деятельности; </w:t>
            </w:r>
          </w:p>
          <w:bookmarkEnd w:id="401"/>
          <w:p>
            <w:pPr>
              <w:spacing w:after="20"/>
              <w:ind w:left="20"/>
              <w:jc w:val="both"/>
            </w:pPr>
            <w:r>
              <w:rPr>
                <w:rFonts w:ascii="Times New Roman"/>
                <w:b w:val="false"/>
                <w:i w:val="false"/>
                <w:color w:val="000000"/>
                <w:sz w:val="20"/>
              </w:rPr>
              <w:t xml:space="preserve">
• Государственный контроль и надзор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Земельный кодекс РК</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02"/>
          <w:p>
            <w:pPr>
              <w:spacing w:after="20"/>
              <w:ind w:left="20"/>
              <w:jc w:val="both"/>
            </w:pPr>
            <w:r>
              <w:rPr>
                <w:rFonts w:ascii="Times New Roman"/>
                <w:b w:val="false"/>
                <w:i w:val="false"/>
                <w:color w:val="000000"/>
                <w:sz w:val="20"/>
              </w:rPr>
              <w:t xml:space="preserve">
• Земельные отношения </w:t>
            </w:r>
          </w:p>
          <w:bookmarkEnd w:id="402"/>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Гражданский кодекс РК</w:t>
            </w:r>
            <w:r>
              <w:rPr>
                <w:rFonts w:ascii="Times New Roman"/>
                <w:b w:val="false"/>
                <w:i w:val="false"/>
                <w:color w:val="000000"/>
                <w:sz w:val="20"/>
              </w:rPr>
              <w:t xml:space="preserve"> (Общая часть)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03"/>
          <w:p>
            <w:pPr>
              <w:spacing w:after="20"/>
              <w:ind w:left="20"/>
              <w:jc w:val="both"/>
            </w:pPr>
            <w:r>
              <w:rPr>
                <w:rFonts w:ascii="Times New Roman"/>
                <w:b w:val="false"/>
                <w:i w:val="false"/>
                <w:color w:val="000000"/>
                <w:sz w:val="20"/>
              </w:rPr>
              <w:t xml:space="preserve">
• Общие положения; </w:t>
            </w:r>
          </w:p>
          <w:bookmarkEnd w:id="403"/>
          <w:p>
            <w:pPr>
              <w:spacing w:after="20"/>
              <w:ind w:left="20"/>
              <w:jc w:val="both"/>
            </w:pPr>
            <w:r>
              <w:rPr>
                <w:rFonts w:ascii="Times New Roman"/>
                <w:b w:val="false"/>
                <w:i w:val="false"/>
                <w:color w:val="000000"/>
                <w:sz w:val="20"/>
              </w:rPr>
              <w:t xml:space="preserve">
• Место жительства и юридический адрес гражданина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РК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от 23 января 2001 года № 148-II (Закон о местном государственном управлении)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04"/>
          <w:p>
            <w:pPr>
              <w:spacing w:after="20"/>
              <w:ind w:left="20"/>
              <w:jc w:val="both"/>
            </w:pPr>
            <w:r>
              <w:rPr>
                <w:rFonts w:ascii="Times New Roman"/>
                <w:b w:val="false"/>
                <w:i w:val="false"/>
                <w:color w:val="000000"/>
                <w:sz w:val="20"/>
              </w:rPr>
              <w:t xml:space="preserve">
• Компетенция и функции местных исполнительных органов, в т.ч. в области обращения с отходами </w:t>
            </w:r>
          </w:p>
          <w:bookmarkEnd w:id="404"/>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РК "</w:t>
            </w:r>
            <w:r>
              <w:rPr>
                <w:rFonts w:ascii="Times New Roman"/>
                <w:b w:val="false"/>
                <w:i w:val="false"/>
                <w:color w:val="000000"/>
                <w:sz w:val="20"/>
              </w:rPr>
              <w:t>О разрешениях и уведомлениях</w:t>
            </w:r>
            <w:r>
              <w:rPr>
                <w:rFonts w:ascii="Times New Roman"/>
                <w:b w:val="false"/>
                <w:i w:val="false"/>
                <w:color w:val="000000"/>
                <w:sz w:val="20"/>
              </w:rPr>
              <w:t xml:space="preserve">" от 16 мая 2014 года № 202-V (Закон о разрешениях и уведомлениях)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05"/>
          <w:p>
            <w:pPr>
              <w:spacing w:after="20"/>
              <w:ind w:left="20"/>
              <w:jc w:val="both"/>
            </w:pPr>
            <w:r>
              <w:rPr>
                <w:rFonts w:ascii="Times New Roman"/>
                <w:b w:val="false"/>
                <w:i w:val="false"/>
                <w:color w:val="000000"/>
                <w:sz w:val="20"/>
              </w:rPr>
              <w:t xml:space="preserve">
• Разрешения и уведомления; </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Виды деятельности, осуществляемые в разрешительном или уведомительном порядке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w:t>
            </w:r>
            <w:r>
              <w:rPr>
                <w:rFonts w:ascii="Times New Roman"/>
                <w:b w:val="false"/>
                <w:i w:val="false"/>
                <w:color w:val="000000"/>
                <w:sz w:val="20"/>
              </w:rPr>
              <w:t>О жилищных отношениях</w:t>
            </w:r>
            <w:r>
              <w:rPr>
                <w:rFonts w:ascii="Times New Roman"/>
                <w:b w:val="false"/>
                <w:i w:val="false"/>
                <w:color w:val="000000"/>
                <w:sz w:val="20"/>
              </w:rPr>
              <w:t xml:space="preserve">" от 16 апреля 1997 года № 94-I (Закон о Жилищных отношениях)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06"/>
          <w:p>
            <w:pPr>
              <w:spacing w:after="20"/>
              <w:ind w:left="20"/>
              <w:jc w:val="both"/>
            </w:pPr>
            <w:r>
              <w:rPr>
                <w:rFonts w:ascii="Times New Roman"/>
                <w:b w:val="false"/>
                <w:i w:val="false"/>
                <w:color w:val="000000"/>
                <w:sz w:val="20"/>
              </w:rPr>
              <w:t xml:space="preserve">
• Государственный контроль в сфере управления жилищным фондом </w:t>
            </w:r>
          </w:p>
          <w:bookmarkEnd w:id="406"/>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Типовые правила содержания и защиты зеленых насаждений, правила благоустройства территорий городов и населенных пунктов и Правила оказании государственной услуги "Выдача разрешения на вырубку деревьев</w:t>
            </w:r>
            <w:r>
              <w:rPr>
                <w:rFonts w:ascii="Times New Roman"/>
                <w:b w:val="false"/>
                <w:i w:val="false"/>
                <w:color w:val="000000"/>
                <w:sz w:val="20"/>
              </w:rPr>
              <w:t>, утвержденные Приказом Министра национальной экономики Республики Казахстан от 20 марта 2015 года №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07"/>
          <w:p>
            <w:pPr>
              <w:spacing w:after="20"/>
              <w:ind w:left="20"/>
              <w:jc w:val="both"/>
            </w:pPr>
            <w:r>
              <w:rPr>
                <w:rFonts w:ascii="Times New Roman"/>
                <w:b w:val="false"/>
                <w:i w:val="false"/>
                <w:color w:val="000000"/>
                <w:sz w:val="20"/>
              </w:rPr>
              <w:t xml:space="preserve">
• Организация уборки с территорий района; </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 Сбор и вывоз ТБО с территорий района</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08"/>
          <w:p>
            <w:pPr>
              <w:spacing w:after="20"/>
              <w:ind w:left="20"/>
              <w:jc w:val="both"/>
            </w:pPr>
            <w:r>
              <w:rPr>
                <w:rFonts w:ascii="Times New Roman"/>
                <w:b w:val="false"/>
                <w:i w:val="false"/>
                <w:color w:val="000000"/>
                <w:sz w:val="20"/>
              </w:rPr>
              <w:t>
"</w:t>
            </w:r>
            <w:r>
              <w:rPr>
                <w:rFonts w:ascii="Times New Roman"/>
                <w:b w:val="false"/>
                <w:i w:val="false"/>
                <w:color w:val="000000"/>
                <w:sz w:val="20"/>
              </w:rPr>
              <w:t>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r>
              <w:rPr>
                <w:rFonts w:ascii="Times New Roman"/>
                <w:b w:val="false"/>
                <w:i w:val="false"/>
                <w:color w:val="000000"/>
                <w:sz w:val="20"/>
              </w:rPr>
              <w:t>" Приказ и.о. Министра здравоохранения Республики Казахстан от 25 декабря 2020 года № ҚР ДСМ-331/2020. Зарегистрирован в Министерстве юстиции Республики Казахстан 28 декабря 2020 года № 21934.</w:t>
            </w:r>
          </w:p>
          <w:bookmarkEnd w:id="40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09"/>
          <w:p>
            <w:pPr>
              <w:spacing w:after="20"/>
              <w:ind w:left="20"/>
              <w:jc w:val="both"/>
            </w:pPr>
            <w:r>
              <w:rPr>
                <w:rFonts w:ascii="Times New Roman"/>
                <w:b w:val="false"/>
                <w:i w:val="false"/>
                <w:color w:val="000000"/>
                <w:sz w:val="20"/>
              </w:rPr>
              <w:t xml:space="preserve">
• Санитарно-эпидемиологические требования при обращении с отходами различных классов (ТБО, медицинские, отходы на производственных объектах); </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Санитарно-эпидемиологические требования к устройству, содержанию и эксплуатации полигонов; </w:t>
            </w:r>
          </w:p>
          <w:p>
            <w:pPr>
              <w:spacing w:after="20"/>
              <w:ind w:left="20"/>
              <w:jc w:val="both"/>
            </w:pPr>
            <w:r>
              <w:rPr>
                <w:rFonts w:ascii="Times New Roman"/>
                <w:b w:val="false"/>
                <w:i w:val="false"/>
                <w:color w:val="000000"/>
                <w:sz w:val="20"/>
              </w:rPr>
              <w:t xml:space="preserve">
• Перечень отходов производства, принимаемых на полигоне ТБО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стандарт РК. Контейнеры мусорные передвижные. Общие технические условия СТ РК 1231-2004 (Стандарт контейнеров ТБО)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10"/>
          <w:p>
            <w:pPr>
              <w:spacing w:after="20"/>
              <w:ind w:left="20"/>
              <w:jc w:val="both"/>
            </w:pPr>
            <w:r>
              <w:rPr>
                <w:rFonts w:ascii="Times New Roman"/>
                <w:b w:val="false"/>
                <w:i w:val="false"/>
                <w:color w:val="000000"/>
                <w:sz w:val="20"/>
              </w:rPr>
              <w:t xml:space="preserve">
• Общие технические требования; </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Требования безопасности к эксплуатации контейнеров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2187-2012. Отходы. Шины автотранспортные. Требования безопасности при обращении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11"/>
          <w:p>
            <w:pPr>
              <w:spacing w:after="20"/>
              <w:ind w:left="20"/>
              <w:jc w:val="both"/>
            </w:pPr>
            <w:r>
              <w:rPr>
                <w:rFonts w:ascii="Times New Roman"/>
                <w:b w:val="false"/>
                <w:i w:val="false"/>
                <w:color w:val="000000"/>
                <w:sz w:val="20"/>
              </w:rPr>
              <w:t xml:space="preserve">
• Требования к сбору и хранению отходов автотранспортных шин; </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Порядок передачи, транспортировки и приемки отходов автотранспортных шин; </w:t>
            </w:r>
          </w:p>
          <w:p>
            <w:pPr>
              <w:spacing w:after="20"/>
              <w:ind w:left="20"/>
              <w:jc w:val="both"/>
            </w:pPr>
            <w:r>
              <w:rPr>
                <w:rFonts w:ascii="Times New Roman"/>
                <w:b w:val="false"/>
                <w:i w:val="false"/>
                <w:color w:val="000000"/>
                <w:sz w:val="20"/>
              </w:rPr>
              <w:t xml:space="preserve">
• Переработка отходов изношенных автотранспортных шин, камер шин и прочих резиновых изделий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12"/>
          <w:p>
            <w:pPr>
              <w:spacing w:after="20"/>
              <w:ind w:left="20"/>
              <w:jc w:val="both"/>
            </w:pPr>
            <w:r>
              <w:rPr>
                <w:rFonts w:ascii="Times New Roman"/>
                <w:b w:val="false"/>
                <w:i w:val="false"/>
                <w:color w:val="000000"/>
                <w:sz w:val="20"/>
              </w:rPr>
              <w:t>
"</w:t>
            </w:r>
            <w:r>
              <w:rPr>
                <w:rFonts w:ascii="Times New Roman"/>
                <w:b w:val="false"/>
                <w:i w:val="false"/>
                <w:color w:val="000000"/>
                <w:sz w:val="20"/>
              </w:rPr>
              <w:t>Об утверждении Методики расчета тарифа для населения на сбор, транспортировку, сортировку и захоронение твердых бытовых отходов</w:t>
            </w:r>
            <w:r>
              <w:rPr>
                <w:rFonts w:ascii="Times New Roman"/>
                <w:b w:val="false"/>
                <w:i w:val="false"/>
                <w:color w:val="000000"/>
                <w:sz w:val="20"/>
              </w:rPr>
              <w:t>" Приказ Министра экологии, геологии и природных ресурсов Республики Казахстан от 14 сентября 2021 года № 377. Зарегистрирован в Министерстве юстиции Республики Казахстан 16 сентября 2021 года № 24382</w:t>
            </w:r>
          </w:p>
          <w:bookmarkEnd w:id="41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13"/>
          <w:p>
            <w:pPr>
              <w:spacing w:after="20"/>
              <w:ind w:left="20"/>
              <w:jc w:val="both"/>
            </w:pPr>
            <w:r>
              <w:rPr>
                <w:rFonts w:ascii="Times New Roman"/>
                <w:b w:val="false"/>
                <w:i w:val="false"/>
                <w:color w:val="000000"/>
                <w:sz w:val="20"/>
              </w:rPr>
              <w:t xml:space="preserve">
• Порядок расчета тарифа </w:t>
            </w:r>
          </w:p>
          <w:bookmarkEnd w:id="413"/>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