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8901" w14:textId="4038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2024 года № 25/153-VIII "О бюджете города Курчатов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июля 2025 года № 30/193-VIII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2025-2027 годы" от 26 декабря 2024 года № 25/153-VIII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4 366 837,2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2 224 874,0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11 911,0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39 852,0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2 090 200,2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4 852 936,5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-391 235,3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391 235,3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486 099,3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2025 год нормативы распределения доходов в бюджет города по социальному налогу в размере 77,7 процентов, индивидуальному подоходному налогу с доходов, облагаемых у источника выплаты, в размере 77,9 процентов,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03 июля 2025 года № 29/194-VIII "О внесении изменений в решение маслихата области Абай от 13 декабря 2024 года № 23/154-VIII "Об областном бюджете на 2025-2027 годы";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городском бюджете на 2025 год целевые текущие трансферты из областного бюджета в сумме 1 358 370,2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городском бюджете на 2025 год целевые текущие трансферты из областного бюджета в сумме 31 830,0 тысяч тенге.";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30/193-VIII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