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901" w14:textId="4038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2024 года № 25/153-VIII "О бюджете города Курчатов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июля 2025 года № 30/193-VIII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2025-2027 годы" от 26 декабря 2024 года № 25/153-VIII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4 366 837,2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2 224 874,0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11 911,0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39 852,0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2 090 200,2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4 852 936,5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-391 235,3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391 235,3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486 099,3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2025 год нормативы распределения доходов в бюджет города по социальному налогу в размере 77,7 процентов, индивидуальному подоходному налогу с доходов, облагаемых у источника выплаты, в размере 77,9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03 июля 2025 года № 29/194-VIII "О внесении изменений в решение маслихата области Абай от 13 декабря 2024 года № 23/154-VIII "Об областном бюджете на 2025-2027 годы";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2025 год целевые текущие трансферты из областного бюджета в сумме 1 358 370,2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городском бюджете на 2025 год целевые текущие трансферты из областного бюджета в сумме 31 830,0 тысяч тенге.";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30/193-VIII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