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2258" w14:textId="517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государственной монополии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25 сентября 2025 года № 1196/НҚ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государственной монополии в области карантина и защиты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1196/НҚ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государственной монополии в области карантина и защиты растений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карантинной фитосанитарной экспертизы подкарантинной продукции.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Фумигация и обеззараживание подкарантинной продукции, локализация и ликвидация очагов распространения особо опасных вредных организмов (стадные саранчовые (азиатская, мароккская и итальянский прус), по отношению к которым устанавливаются и осуществляются мероприятия по карантину растений за счет бюджетных средств, и (или) проведение экстренных мер.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регистрационных (мелкоделяночных и производственных) испытаний, рекомендуемых к регистрации пестицидов; испытание сельскохозяйственной продукции и почвы на содержание остаточных количеств пестицидов, нитратов и солей тяжелых металлов; проведение сертификационных испытаний действующего вещества пестицидов; разработка и адаптация методов определения остаточных количеств пестицидов в растениеводческой продукции и объектах окружающей среды.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