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2258" w14:textId="5172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государственной монополии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сентября 2025 года № 1196/НҚ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государственной монополии в области карантина и защиты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1196/НҚ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государственной монополии в области карантина и защиты растений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карантинной фитосанитарной экспертизы подкарантинной продукции.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Фумигация и обеззараживание подкарантинной продукции, локализация и ликвидация очагов распространения особо опасных вредных организмов (стадные саранчовые (азиатская, мароккская и итальянский прус), по отношению к которым устанавливаются и осуществляются мероприятия по карантину растений за счет бюджетных средств, и (или) проведение экстренных мер.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регистрационных (мелкоделяночных и производственных) испытаний, рекомендуемых к регистрации пестицидов; испытание сельскохозяйственной продукции и почвы на содержание остаточных количеств пестицидов, нитратов и солей тяжелых металлов; проведение сертификационных испытаний действующего вещества пестицидов; разработка и адаптация методов определения остаточных количеств пестицидов в растениеводческой продукции и объектах окружающей среды.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