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3ab7" w14:textId="82d3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27 ноября 2014 года № 3-4/617 "Об утверждении норм естественной убыли, усушки, утряски, порчи сельскохозяйственной продукции и продуктов ее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декабря 2025 года № 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3-4/617 "Об утверждении норм естественной убыли, усушки, утряски, порчи сельскохозяйственной продукции и продуктов ее переработки" (зарегистрирован в Реестре государственной регистрации нормативных правовых актов № 10017)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26)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естественной убыли, усушки, утряски, порчи сельскохозяйственной продукции и продуктов ее переработки,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49. Нормы естественной убыли, усушки, утряски, порчи массы столовых корнеплодов картофеля, плодовых и зеленых овощных культур разных сроков созревания при хранении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склада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хранения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усушки, утряски, порчи,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климатическая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климатическая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климатическая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корнеплоды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пакеты из полиэтиленовой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пленки,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 и 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 и 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культуры (открытого и защищенного грунтов)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Салат, укроп, петрушка, базилик, сельдерей, любисток, щавель, эстрагон, чабер, горчица салатная, кресс-салат, кориандр, лук зеленый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полиэтиленовые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полиэтиленовые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разных сроков созревания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спелости сорта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склада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хранения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хранения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потерь от естественной убыли,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градусов 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ранние и среднеранние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сетках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навалом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сетках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навалом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сетках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навалом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02.апр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климатической группе относятся: Акмолинская, Костанайская, Павлодарская, Северо-Казахстанская, Восточно-Казахстанская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климатической группе относятся: Актюбинская, Западно-Казахстанская, Карагандинская, Мангистауская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климатической группе относятся: Алматинская, Атырауская, Жамбылская, Кызылординская, Туркестанская области.".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