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60ae" w14:textId="f876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жилищной комиссии Агентства Республики Казахстан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29 августа 2025 года № 284-НҚ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жилищных комиссий органов по финансовому мониторингу.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Создать жилищную комиссию Агентства Республики Казахстан по финансовому мониторингу (далее – Агентство) согласно приложению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Агентства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284-НҚ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жилищных комиссий органов по финансовому мониторингу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жилищных комиссий органов по финансовому мониторингу (далее – ОФМ)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жилищных отношениях" и определяют порядок деятельности жилищных комиссий ОФМ.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Жилищные комиссии ОФМ (далее – Жилищная комиссия) являются коллегиальными органами, создаваемыми при уполномоченном органе в сфере финансового мониторинга, а также при его территориальных органах в областях, городах республиканского значения и столице, уполномоченными на вынесение решений по жилищным вопросам сотрудников ОФМ и членов их семей, действующими на постоянной основе.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Составы Жилищных комиссий утверждаются: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Агентстве Республики Казахстан по финансовому (далее – Агентство) – Председателем Агентства;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территориальных органах Агентства – их руководителями.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территориальных органах Агентства Жилищная комиссия утверждается из числа руководителей структурных подразделений.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комиссия Агентства формируется из нечетного количества не менее девяти человек.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комиссия Агентства состоит из: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Агентства – председатель Комиссии;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собственной безопасности;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кадровой работы;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правового обеспечения;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Административного департамента;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Следственного департамента;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Оперативного департамента;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стратегии и оперативного управления;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превенций и аналитических разработок;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Жилищной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временного отсутствия председателя или членов Жилищной комиссии допускается их замещение другими сотрудниками соответствующих подразделений по принципу взаимозаменяемости, в соответствии с должностными инструкциями и распределением обязанностей.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Правом голоса обладают все члены Жилищной комиссии, за исключением секретаря Жилищной комиссии.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Жилищной комиссии назначается из числа сотрудников кадрового подразделения Агентства, обеспечивающих подготовку материалов к заседаниям Жилищной комиссии.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Жилищных комиссий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Основной задачей Жилищных комиссий является принятие законных решений об определении размера, назначении, перерасчете, осуществлении, прекращении, приостановлении и возобновлении жилищных выплат сотрудникам органов по финансовому мониторингу и членам их семей, включая выплату денежной компенсации.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Функциями Жилищной комиссии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рассмотрения обращений сотрудников ОФМ и членов их семей, обратившихся на признание их нуждающимися в жилище;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своевременного рассмотрения обращений сотрудников ОФМ по исчислению размера, назначения, перерасчета, осуществления, прекращения, приостановления и возобновления жилищных выплат и осуществлению денежной компенсации;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рассмотрение представленных документов;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удовлетворении обращений либо вынесение мотивированного отказа;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вопроса заключения договора найма (поднайма) жилища;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информации у государственных органов и иных организаций о сотрудниках ОФМ и их недвижимом имуществе;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хранение и ведение дел (материалов);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вопросы, установленные жилищным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Комиссии: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Комиссии;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место и время проведения заседаний Комиссии;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Жилищных комиссий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Жилищная комиссия проводит заседания по мере необходимости, но не реже одного раза в месяц.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Жилищной комиссии подписывается членами Жилищной комиссии, обладающими правом решающего голоса.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Жилищной комиссии, обладающие правом решающего голоса, несут ответственность за полноту и достоверность сведений, отраженных в решении Жилищной комиссии.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по каждому сотруднику ОФМ отдельно.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Секретарь Жилищной комиссии ведет протокол заседания Жилищной комиссии (далее – протокол) в произвольной форме.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всеми членами Жилищной комиссии, обладающими правом голоса.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Члены Жилищной комиссии, обладающие правом голоса, вправе изложить свое особое мнение в письменной форме и приложить его к протоколу заседания, о чем в протоколе делается соответствующая отметка.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Жилищной комиссии принимаются большинством голосов ее членов, обладающих правом голоса, путем открытого голосования.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Жилищной комиссии считается правомочным, если оно принято не менее чем двумя третями голосов от числа присутствующих членов комиссии, обладающих правом голоса.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равенства голосов решающим считается голос председателя Жилищной комиссии.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Жилищная комиссия прекращает свою деятельность в случае ликвидации либо реорганизации государственного учреждения.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284-НҚ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жилищной комиссии Агентства Республики Казахстан по финансовому мониторингу по вопросам предоставления жилищных выплат</w:t>
      </w:r>
    </w:p>
    <w:bookmarkEnd w:id="58"/>
    <w:p>
      <w:pPr>
        <w:spacing w:after="0"/>
        <w:ind w:left="0"/>
        <w:jc w:val="both"/>
      </w:pPr>
      <w:bookmarkStart w:name="z66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            Руководитель аппарата Агентства Республики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Казахстан по финансовому мониторингу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(далее – Агентства);</w:t>
      </w:r>
    </w:p>
    <w:p>
      <w:pPr>
        <w:spacing w:after="0"/>
        <w:ind w:left="0"/>
        <w:jc w:val="both"/>
      </w:pPr>
      <w:bookmarkStart w:name="z67" w:id="60"/>
      <w:r>
        <w:rPr>
          <w:rFonts w:ascii="Times New Roman"/>
          <w:b w:val="false"/>
          <w:i w:val="false"/>
          <w:color w:val="000000"/>
          <w:sz w:val="28"/>
        </w:rPr>
        <w:t>
             Члены комиссии:                   Руководитель Департамента собственной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безопасности Агентства;</w:t>
      </w:r>
    </w:p>
    <w:p>
      <w:pPr>
        <w:spacing w:after="0"/>
        <w:ind w:left="0"/>
        <w:jc w:val="both"/>
      </w:pPr>
      <w:bookmarkStart w:name="z68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Руководитель Департамента кадровой работы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Агентства;</w:t>
      </w:r>
    </w:p>
    <w:p>
      <w:pPr>
        <w:spacing w:after="0"/>
        <w:ind w:left="0"/>
        <w:jc w:val="both"/>
      </w:pPr>
      <w:bookmarkStart w:name="z69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Руководитель Департамента правового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обеспечения Агентства;</w:t>
      </w:r>
    </w:p>
    <w:p>
      <w:pPr>
        <w:spacing w:after="0"/>
        <w:ind w:left="0"/>
        <w:jc w:val="both"/>
      </w:pPr>
      <w:bookmarkStart w:name="z70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Руководитель Административного департамента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Агентства;</w:t>
      </w:r>
    </w:p>
    <w:p>
      <w:pPr>
        <w:spacing w:after="0"/>
        <w:ind w:left="0"/>
        <w:jc w:val="both"/>
      </w:pPr>
      <w:bookmarkStart w:name="z71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Руководитель Департамента стратегии и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оперативного управления Агентства;</w:t>
      </w:r>
    </w:p>
    <w:p>
      <w:pPr>
        <w:spacing w:after="0"/>
        <w:ind w:left="0"/>
        <w:jc w:val="both"/>
      </w:pPr>
      <w:bookmarkStart w:name="z72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Руководитель Оперативного Департамента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Агентства;</w:t>
      </w:r>
    </w:p>
    <w:p>
      <w:pPr>
        <w:spacing w:after="0"/>
        <w:ind w:left="0"/>
        <w:jc w:val="both"/>
      </w:pPr>
      <w:bookmarkStart w:name="z73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Руководитель Следственного департамента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Агентства;</w:t>
      </w:r>
    </w:p>
    <w:p>
      <w:pPr>
        <w:spacing w:after="0"/>
        <w:ind w:left="0"/>
        <w:jc w:val="both"/>
      </w:pPr>
      <w:bookmarkStart w:name="z74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Руководитель Департамента превенций и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аналитических разработок Агентства;</w:t>
      </w:r>
    </w:p>
    <w:p>
      <w:pPr>
        <w:spacing w:after="0"/>
        <w:ind w:left="0"/>
        <w:jc w:val="both"/>
      </w:pPr>
      <w:bookmarkStart w:name="z75" w:id="68"/>
      <w:r>
        <w:rPr>
          <w:rFonts w:ascii="Times New Roman"/>
          <w:b w:val="false"/>
          <w:i w:val="false"/>
          <w:color w:val="000000"/>
          <w:sz w:val="28"/>
        </w:rPr>
        <w:t>
             Секретарь комиссии                   сотрудник Департамента кадровой работы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Агентства.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